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3C6090">
      <w:pPr>
        <w:pStyle w:val="2"/>
        <w:jc w:val="center"/>
      </w:pPr>
      <w:r>
        <w:t>医学影像科云影像需求</w:t>
      </w:r>
    </w:p>
    <w:p w14:paraId="1654BEA5">
      <w:pPr>
        <w:pStyle w:val="3"/>
      </w:pPr>
      <w:r>
        <w:t>一、项目概况</w:t>
      </w:r>
    </w:p>
    <w:p w14:paraId="56D2E8C6">
      <w:r>
        <w:t>本项目旨在为天津中医药大学第二附属医院医学影像科构建高效、智能的云影像平台，实现医学影像数据的集中存储、管理、共享及AI辅助诊断应用，提升影像诊断效率与准确性，满足临床及科研工作需求。</w:t>
      </w:r>
      <w:r>
        <w:rPr>
          <w:rFonts w:hint="eastAsia" w:ascii="宋体" w:hAnsi="宋体" w:eastAsia="宋体" w:cs="宋体"/>
          <w:color w:val="auto"/>
          <w:szCs w:val="21"/>
          <w:highlight w:val="none"/>
          <w:lang w:val="en-US" w:eastAsia="zh-CN"/>
        </w:rPr>
        <w:t>实现医院各种影像数据和检查报告的云浏览及市云影像平台功能的对接并且满足医院影像中心建设的需求</w:t>
      </w:r>
      <w:bookmarkStart w:id="0" w:name="_GoBack"/>
      <w:bookmarkEnd w:id="0"/>
      <w:r>
        <w:rPr>
          <w:rFonts w:hint="eastAsia" w:ascii="宋体" w:hAnsi="宋体" w:eastAsia="宋体" w:cs="宋体"/>
          <w:color w:val="auto"/>
          <w:szCs w:val="21"/>
          <w:highlight w:val="none"/>
          <w:lang w:val="en-US" w:eastAsia="zh-CN"/>
        </w:rPr>
        <w:t>。</w:t>
      </w:r>
      <w:r>
        <w:t>项目预算为每年</w:t>
      </w:r>
      <w:r>
        <w:rPr>
          <w:rFonts w:hint="eastAsia"/>
          <w:lang w:val="en-US" w:eastAsia="zh-CN"/>
        </w:rPr>
        <w:t>95</w:t>
      </w:r>
      <w:r>
        <w:t>万元，服务期限为五年，总预算</w:t>
      </w:r>
      <w:r>
        <w:rPr>
          <w:rFonts w:hint="eastAsia"/>
          <w:lang w:val="en-US" w:eastAsia="zh-CN"/>
        </w:rPr>
        <w:t>475</w:t>
      </w:r>
      <w:r>
        <w:t>万元。</w:t>
      </w:r>
    </w:p>
    <w:p w14:paraId="53366D69">
      <w:pPr>
        <w:pStyle w:val="3"/>
      </w:pPr>
      <w:r>
        <w:t>二、核心需求</w:t>
      </w:r>
    </w:p>
    <w:p w14:paraId="7808E87A">
      <w:pPr>
        <w:pStyle w:val="4"/>
      </w:pPr>
      <w:r>
        <w:t>（一）云影像存储需求</w:t>
      </w:r>
    </w:p>
    <w:p w14:paraId="4856DAA1">
      <w:pPr>
        <w:numPr>
          <w:ilvl w:val="0"/>
          <w:numId w:val="1"/>
        </w:numPr>
        <w:spacing w:beforeAutospacing="1" w:afterAutospacing="1"/>
      </w:pPr>
      <w:r>
        <w:rPr>
          <w:b/>
        </w:rPr>
        <w:t>存储时间</w:t>
      </w:r>
      <w:r>
        <w:t>：平台需确保医学影像数据（含相关诊断报告）的存储时间不低于一年，满足临床回顾性分析、科研数据追溯及相关法规要求。存储系统应具备数据备份与容灾机制，保障数据长期安全可靠。</w:t>
      </w:r>
    </w:p>
    <w:p w14:paraId="4BAA8414">
      <w:pPr>
        <w:numPr>
          <w:ilvl w:val="0"/>
          <w:numId w:val="1"/>
        </w:numPr>
        <w:spacing w:beforeAutospacing="1" w:afterAutospacing="1"/>
      </w:pPr>
      <w:r>
        <w:rPr>
          <w:b/>
        </w:rPr>
        <w:t>存储容量</w:t>
      </w:r>
      <w:r>
        <w:t>：需根据医院影像科日均检查量、检查类型（如CT、MRI、DR等）及影像数据大小，提供充足且可弹性扩展的存储容量，确保未来五年内数据存储需求得到满足，避免因容量不足影响正常业务。</w:t>
      </w:r>
    </w:p>
    <w:p w14:paraId="5E289E0A">
      <w:pPr>
        <w:pStyle w:val="4"/>
      </w:pPr>
      <w:r>
        <w:t>（二）服务价格要求</w:t>
      </w:r>
    </w:p>
    <w:p w14:paraId="7608409C">
      <w:r>
        <w:t>云影像项目服务单价（含存储、AI软件使用及平台维护等所有相关费用）不高于5元/人次。此处“人次”指患者在影像科完成的每一次独立检查（按检查</w:t>
      </w:r>
      <w:r>
        <w:rPr>
          <w:rFonts w:hint="eastAsia"/>
        </w:rPr>
        <w:t>号</w:t>
      </w:r>
      <w:r>
        <w:t>单计）。</w:t>
      </w:r>
    </w:p>
    <w:p w14:paraId="21AAE752">
      <w:pPr>
        <w:pStyle w:val="4"/>
      </w:pPr>
      <w:r>
        <w:t>（三）AI辅助诊断软件需求</w:t>
      </w:r>
    </w:p>
    <w:p w14:paraId="3636BCE1">
      <w:r>
        <w:t>平台需集成至少以下AI软件模块，且软件功能需通过国家药品监督管理局（NMPA）认证或具备相应合规资质：</w:t>
      </w:r>
    </w:p>
    <w:p w14:paraId="352C8B46">
      <w:pPr>
        <w:numPr>
          <w:ilvl w:val="0"/>
          <w:numId w:val="2"/>
        </w:numPr>
        <w:spacing w:beforeAutospacing="1" w:afterAutospacing="1"/>
      </w:pPr>
      <w:r>
        <w:rPr>
          <w:b/>
        </w:rPr>
        <w:t>冠脉AI软件</w:t>
      </w:r>
      <w:r>
        <w:t>：支持对冠状动脉CT影像进行自动分析，包括冠脉血管分割、狭窄程度评估、斑块检测与定性（如钙化斑块、非钙化斑块、混合斑块）等，辅助医生快速识别冠脉病变。</w:t>
      </w:r>
    </w:p>
    <w:p w14:paraId="1A3A6FB8">
      <w:pPr>
        <w:numPr>
          <w:ilvl w:val="0"/>
          <w:numId w:val="2"/>
        </w:numPr>
        <w:spacing w:beforeAutospacing="1" w:afterAutospacing="1"/>
      </w:pPr>
      <w:r>
        <w:rPr>
          <w:b/>
        </w:rPr>
        <w:t>钙化积分AI软件</w:t>
      </w:r>
      <w:r>
        <w:t>：能够自动计算冠状动脉钙化积分（Agatston积分），为冠心病风险评估提供量化指标，结果需准确可靠，与人工计算结果具有良好一致性。</w:t>
      </w:r>
    </w:p>
    <w:p w14:paraId="4067BCF4">
      <w:pPr>
        <w:numPr>
          <w:ilvl w:val="0"/>
          <w:numId w:val="2"/>
        </w:numPr>
        <w:spacing w:beforeAutospacing="1" w:afterAutospacing="1"/>
      </w:pPr>
      <w:r>
        <w:rPr>
          <w:b/>
        </w:rPr>
        <w:t>肺结节AI软件</w:t>
      </w:r>
      <w:r>
        <w:t>：可对胸部CT影像进行自动筛查，实现肺结节的检测、定位、大小测量、体积计算及良恶性风险初步评估（如基于结节形态、密度、边缘等特征），辅助医生提高肺结节检出率和诊断效率。</w:t>
      </w:r>
    </w:p>
    <w:p w14:paraId="75ED1ADC">
      <w:pPr>
        <w:numPr>
          <w:ilvl w:val="0"/>
          <w:numId w:val="2"/>
        </w:numPr>
        <w:spacing w:beforeAutospacing="1" w:afterAutospacing="1"/>
      </w:pPr>
      <w:r>
        <w:rPr>
          <w:b/>
        </w:rPr>
        <w:t>肋骨AI软件</w:t>
      </w:r>
      <w:r>
        <w:t>：支持对胸部影像（如CT）中的肋骨进行自动识别与分割，能够辅助检测肋骨骨折（包括细微骨折），提供骨折位置、数量等信息，减少漏诊、误诊。</w:t>
      </w:r>
    </w:p>
    <w:p w14:paraId="46841A7F">
      <w:pPr>
        <w:numPr>
          <w:ilvl w:val="0"/>
          <w:numId w:val="2"/>
        </w:numPr>
        <w:spacing w:beforeAutospacing="1" w:afterAutospacing="1"/>
      </w:pPr>
      <w:r>
        <w:rPr>
          <w:b/>
        </w:rPr>
        <w:t>自动纠错AI软件</w:t>
      </w:r>
      <w:r>
        <w:t>：具备影像数据及报告的自动纠错功能，可对检查信息（如患者ID、姓名、检查部位等）与影像数据的一致性进行校验，对报告中的常见错别字、术语不规范等问题进行提示或自动修正，提升报告质量。</w:t>
      </w:r>
    </w:p>
    <w:p w14:paraId="08EBDFBD">
      <w:pPr>
        <w:pStyle w:val="3"/>
      </w:pPr>
      <w:r>
        <w:t>三、其他要求</w:t>
      </w:r>
    </w:p>
    <w:p w14:paraId="7AEA2B26">
      <w:pPr>
        <w:numPr>
          <w:ilvl w:val="0"/>
          <w:numId w:val="3"/>
        </w:numPr>
        <w:spacing w:beforeAutospacing="1" w:afterAutospacing="1"/>
      </w:pPr>
      <w:r>
        <w:rPr>
          <w:b/>
        </w:rPr>
        <w:t>平台功能</w:t>
      </w:r>
      <w:r>
        <w:t>：云影像平台应具备影像上传、下载、浏览（支持多平面重建、三维重建等后处理功能）、查询、共享、会诊等基本功能，且操作界面友好，响应速度快。</w:t>
      </w:r>
    </w:p>
    <w:p w14:paraId="2C72F787">
      <w:pPr>
        <w:numPr>
          <w:ilvl w:val="0"/>
          <w:numId w:val="3"/>
        </w:numPr>
        <w:spacing w:beforeAutospacing="1" w:afterAutospacing="1"/>
      </w:pPr>
      <w:r>
        <w:rPr>
          <w:b/>
        </w:rPr>
        <w:t>数据安全与隐私保护</w:t>
      </w:r>
      <w:r>
        <w:t>：严格遵守《中华人民共和国网络安全法》《中华人民共和国个人信息保护法》等法律法规，确保患者影像数据及隐私信息安全，实施数据加密、访问权限控制、操作日志审计等安全措施。</w:t>
      </w:r>
    </w:p>
    <w:p w14:paraId="02094922">
      <w:pPr>
        <w:numPr>
          <w:ilvl w:val="0"/>
          <w:numId w:val="3"/>
        </w:numPr>
        <w:spacing w:beforeAutospacing="1" w:afterAutospacing="1"/>
      </w:pPr>
      <w:r>
        <w:rPr>
          <w:b/>
        </w:rPr>
        <w:t>系统集成与兼容性</w:t>
      </w:r>
      <w:r>
        <w:t>：平台需与医院现有HIS（医院信息系统）、LIS（实验室信息系统）、PACS（影像归档和通信系统）</w:t>
      </w:r>
      <w:r>
        <w:rPr>
          <w:rFonts w:hint="eastAsia"/>
          <w:lang w:eastAsia="zh-CN"/>
        </w:rPr>
        <w:t>、</w:t>
      </w:r>
      <w:r>
        <w:rPr>
          <w:rFonts w:hint="eastAsia"/>
          <w:color w:val="FF0000"/>
          <w:lang w:val="en-US" w:eastAsia="zh-CN"/>
        </w:rPr>
        <w:t>微信公众号、互联网医院</w:t>
      </w:r>
      <w:r>
        <w:t>等进行无缝对接，实现数据互联互通，支持DICOM标准影像格式及HL7等医疗数据交换标准。</w:t>
      </w:r>
    </w:p>
    <w:p w14:paraId="7756C512">
      <w:pPr>
        <w:numPr>
          <w:ilvl w:val="0"/>
          <w:numId w:val="3"/>
        </w:numPr>
        <w:spacing w:beforeAutospacing="1" w:afterAutospacing="1"/>
      </w:pPr>
      <w:r>
        <w:rPr>
          <w:b/>
        </w:rPr>
        <w:t>服务与维护</w:t>
      </w:r>
      <w:r>
        <w:t>：供应商需提供7×24小时技术支持服务，保障平台稳定运行，年故障率低，故障响应及恢复时间短。定期进行系统维护、升级及数据备份，确保AI软件算法持续优化更新。</w:t>
      </w:r>
    </w:p>
    <w:p w14:paraId="5A9E1EEB">
      <w:pPr>
        <w:numPr>
          <w:ilvl w:val="0"/>
          <w:numId w:val="3"/>
        </w:numPr>
        <w:spacing w:beforeAutospacing="1" w:afterAutospacing="1"/>
        <w:rPr>
          <w:rFonts w:hint="eastAsia"/>
          <w:color w:val="FF0000"/>
          <w:highlight w:val="none"/>
          <w:lang w:val="en-US" w:eastAsia="zh-CN"/>
        </w:rPr>
      </w:pPr>
      <w:r>
        <w:rPr>
          <w:rFonts w:hint="eastAsia"/>
          <w:b/>
          <w:bCs/>
          <w:color w:val="FF0000"/>
          <w:highlight w:val="none"/>
          <w:lang w:val="en-US" w:eastAsia="zh-CN"/>
        </w:rPr>
        <w:t>短信平台</w:t>
      </w:r>
      <w:r>
        <w:rPr>
          <w:rFonts w:hint="eastAsia"/>
          <w:color w:val="FF0000"/>
          <w:highlight w:val="none"/>
          <w:lang w:val="en-US" w:eastAsia="zh-CN"/>
        </w:rPr>
        <w:t>：图像上传后为患者自动推送短信，提供短信平台服务。</w:t>
      </w:r>
    </w:p>
    <w:p w14:paraId="62ADC8BF">
      <w:pPr>
        <w:numPr>
          <w:ilvl w:val="0"/>
          <w:numId w:val="0"/>
        </w:numPr>
        <w:spacing w:beforeAutospacing="1" w:afterAutospacing="1"/>
        <w:ind w:left="360" w:leftChars="0"/>
      </w:pPr>
    </w:p>
    <w:p w14:paraId="58DA2C37">
      <w:pPr>
        <w:pStyle w:val="3"/>
      </w:pPr>
      <w:r>
        <w:t>四、项目预算</w:t>
      </w:r>
    </w:p>
    <w:p w14:paraId="09C248FE">
      <w:r>
        <w:t>本项目年度预算为人民币</w:t>
      </w:r>
      <w:r>
        <w:rPr>
          <w:rFonts w:hint="eastAsia"/>
          <w:lang w:val="en-US" w:eastAsia="zh-CN"/>
        </w:rPr>
        <w:t>95</w:t>
      </w:r>
      <w:r>
        <w:t>万元，五年总预算为人民币</w:t>
      </w:r>
      <w:r>
        <w:rPr>
          <w:rFonts w:hint="eastAsia"/>
          <w:lang w:val="en-US" w:eastAsia="zh-CN"/>
        </w:rPr>
        <w:t>475</w:t>
      </w:r>
      <w:r>
        <w:t>万元。预算包含云影像平台建设、存储服务、AI软件授权与集成、系统对接、技术支持、维护升级等所有相关费用，医院不再额外支付其他费用。</w:t>
      </w:r>
    </w:p>
    <w:p w14:paraId="17462E53">
      <w:pPr>
        <w:pStyle w:val="3"/>
      </w:pPr>
      <w:r>
        <w:t>五、项目周期</w:t>
      </w:r>
    </w:p>
    <w:p w14:paraId="5FCA2BC2">
      <w:r>
        <w:t>项目服务期限为五年，自平台正式验收合格之日起计算。</w:t>
      </w:r>
    </w:p>
    <w:p w14:paraId="71E23BED">
      <w:pPr>
        <w:pStyle w:val="3"/>
      </w:pPr>
      <w:r>
        <w:t>六、其他</w:t>
      </w:r>
    </w:p>
    <w:p w14:paraId="5EDE92D5">
      <w:pPr>
        <w:spacing w:after="960"/>
      </w:pPr>
      <w:r>
        <w:t>供应商应根据本需求书内容，提供详细的项目实施方案、技术参数、服务承诺及报价单等材料，确保满足医院影像科实际工作需求。</w:t>
      </w:r>
    </w:p>
    <w:p w14:paraId="6EB87244">
      <w:pPr>
        <w:spacing w:after="960"/>
      </w:pPr>
    </w:p>
    <w:p w14:paraId="350487F3">
      <w:pPr>
        <w:spacing w:after="960"/>
      </w:pPr>
    </w:p>
    <w:p w14:paraId="02B692D0">
      <w:pPr>
        <w:rPr>
          <w:sz w:val="28"/>
          <w:szCs w:val="28"/>
        </w:rPr>
      </w:pPr>
      <w:r>
        <w:rPr>
          <w:rFonts w:hint="eastAsia"/>
          <w:sz w:val="28"/>
          <w:szCs w:val="28"/>
        </w:rPr>
        <w:t>1.数据传输系统、存储管理系统：</w:t>
      </w:r>
    </w:p>
    <w:p w14:paraId="5A38DF43">
      <w:pPr>
        <w:rPr>
          <w:sz w:val="24"/>
        </w:rPr>
      </w:pPr>
      <w:r>
        <w:rPr>
          <w:rFonts w:hint="eastAsia"/>
          <w:sz w:val="24"/>
        </w:rPr>
        <w:t>（1）医院机房与云平台传输须通过三大运营商专线网络，乙方承担专线费用，专线带宽100M以上。</w:t>
      </w:r>
    </w:p>
    <w:p w14:paraId="7E3CF990">
      <w:pPr>
        <w:rPr>
          <w:sz w:val="24"/>
        </w:rPr>
      </w:pPr>
      <w:r>
        <w:rPr>
          <w:rFonts w:hint="eastAsia"/>
          <w:sz w:val="24"/>
        </w:rPr>
        <w:t>（2）提供数据加密传输和数据加密存储技术，为用户提供数据安全。</w:t>
      </w:r>
    </w:p>
    <w:p w14:paraId="6928EAC6">
      <w:pPr>
        <w:rPr>
          <w:sz w:val="24"/>
        </w:rPr>
      </w:pPr>
      <w:r>
        <w:rPr>
          <w:rFonts w:hint="eastAsia"/>
          <w:sz w:val="24"/>
        </w:rPr>
        <w:t>（3）提供安全访问认证服务，在检查数据上传时须进行安全校验，在检查数据被调阅时，需进行权限验证。提供集群技术和负载均衡技术部署。</w:t>
      </w:r>
    </w:p>
    <w:p w14:paraId="4807B025">
      <w:pPr>
        <w:rPr>
          <w:sz w:val="28"/>
          <w:szCs w:val="28"/>
        </w:rPr>
      </w:pPr>
      <w:r>
        <w:rPr>
          <w:rFonts w:hint="eastAsia"/>
          <w:sz w:val="28"/>
          <w:szCs w:val="28"/>
        </w:rPr>
        <w:t>2.软硬件设备要求</w:t>
      </w:r>
    </w:p>
    <w:p w14:paraId="099EF4D5">
      <w:pPr>
        <w:rPr>
          <w:sz w:val="24"/>
        </w:rPr>
      </w:pPr>
      <w:r>
        <w:rPr>
          <w:rFonts w:hint="eastAsia"/>
          <w:sz w:val="24"/>
        </w:rPr>
        <w:t>（1）提供网闸、防火墙等网络安全设备，提供交换机等网络传输设备，提供系统所用的前置服务器等硬件。</w:t>
      </w:r>
    </w:p>
    <w:p w14:paraId="3978C978">
      <w:pPr>
        <w:rPr>
          <w:sz w:val="24"/>
        </w:rPr>
      </w:pPr>
      <w:r>
        <w:rPr>
          <w:rFonts w:hint="eastAsia"/>
          <w:sz w:val="24"/>
        </w:rPr>
        <w:t>（2）所提供软硬件设备均符合国家信创要求，系统通过</w:t>
      </w:r>
      <w:r>
        <w:rPr>
          <w:sz w:val="24"/>
        </w:rPr>
        <w:t>网络安全</w:t>
      </w:r>
      <w:r>
        <w:rPr>
          <w:rFonts w:hint="eastAsia"/>
          <w:sz w:val="24"/>
        </w:rPr>
        <w:t>等级保护第三级备案要求。</w:t>
      </w:r>
    </w:p>
    <w:p w14:paraId="76CB8614">
      <w:pPr>
        <w:rPr>
          <w:sz w:val="24"/>
        </w:rPr>
      </w:pPr>
      <w:r>
        <w:rPr>
          <w:rFonts w:hint="eastAsia"/>
          <w:sz w:val="24"/>
        </w:rPr>
        <w:t>（3）系统所使用服务器操作系统、数据库系统等均符合国家信创要求，全部采用国产化系统。</w:t>
      </w:r>
    </w:p>
    <w:p w14:paraId="7549A94F">
      <w:pPr>
        <w:rPr>
          <w:sz w:val="28"/>
          <w:szCs w:val="28"/>
        </w:rPr>
      </w:pPr>
      <w:r>
        <w:rPr>
          <w:rFonts w:hint="eastAsia"/>
          <w:sz w:val="28"/>
          <w:szCs w:val="28"/>
        </w:rPr>
        <w:t>3.患者调阅系统</w:t>
      </w:r>
    </w:p>
    <w:p w14:paraId="2E9A6189">
      <w:pPr>
        <w:rPr>
          <w:sz w:val="24"/>
        </w:rPr>
      </w:pPr>
      <w:r>
        <w:rPr>
          <w:rFonts w:hint="eastAsia"/>
          <w:sz w:val="24"/>
        </w:rPr>
        <w:t>患者可通过多种途径调用患者本人图像、报告，系统支持报告单、短信、微信公众号访问个人的影像资料和检查报告。</w:t>
      </w:r>
    </w:p>
    <w:p w14:paraId="67A017F0">
      <w:pPr>
        <w:rPr>
          <w:sz w:val="28"/>
          <w:szCs w:val="28"/>
        </w:rPr>
      </w:pPr>
      <w:r>
        <w:rPr>
          <w:rFonts w:hint="eastAsia"/>
          <w:sz w:val="28"/>
          <w:szCs w:val="28"/>
        </w:rPr>
        <w:t>4.云影像项目要求</w:t>
      </w:r>
    </w:p>
    <w:p w14:paraId="793C59C7">
      <w:pPr>
        <w:rPr>
          <w:sz w:val="24"/>
        </w:rPr>
      </w:pPr>
      <w:r>
        <w:rPr>
          <w:rFonts w:hint="eastAsia"/>
          <w:sz w:val="24"/>
        </w:rPr>
        <w:t>云影像项目服务单价（含存储、AI软件使用及平台维护等所有相关费用）不高于5元/人次。此处“人次”指患者在影像科完成的每一次独立检查（按检查号单计）。实现医院零投入，前期建设成本由厂家承担。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7EDB8F"/>
    <w:multiLevelType w:val="singleLevel"/>
    <w:tmpl w:val="9F7EDB8F"/>
    <w:lvl w:ilvl="0" w:tentative="0">
      <w:start w:val="1"/>
      <w:numFmt w:val="decimal"/>
      <w:lvlText w:val="%1."/>
      <w:lvlJc w:val="left"/>
      <w:pPr>
        <w:ind w:left="720" w:hanging="360"/>
      </w:pPr>
      <w:rPr>
        <w:sz w:val="24"/>
      </w:rPr>
    </w:lvl>
  </w:abstractNum>
  <w:abstractNum w:abstractNumId="1">
    <w:nsid w:val="DF412F15"/>
    <w:multiLevelType w:val="singleLevel"/>
    <w:tmpl w:val="DF412F15"/>
    <w:lvl w:ilvl="0" w:tentative="0">
      <w:start w:val="1"/>
      <w:numFmt w:val="decimal"/>
      <w:lvlText w:val="%1."/>
      <w:lvlJc w:val="left"/>
      <w:pPr>
        <w:ind w:left="720" w:hanging="360"/>
      </w:pPr>
      <w:rPr>
        <w:sz w:val="24"/>
      </w:rPr>
    </w:lvl>
  </w:abstractNum>
  <w:abstractNum w:abstractNumId="2">
    <w:nsid w:val="EF2766F8"/>
    <w:multiLevelType w:val="singleLevel"/>
    <w:tmpl w:val="EF2766F8"/>
    <w:lvl w:ilvl="0" w:tentative="0">
      <w:start w:val="1"/>
      <w:numFmt w:val="decimal"/>
      <w:lvlText w:val="%1."/>
      <w:lvlJc w:val="left"/>
      <w:pPr>
        <w:ind w:left="720" w:hanging="360"/>
      </w:pPr>
      <w:rPr>
        <w:sz w:val="24"/>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97A021"/>
    <w:rsid w:val="00106CF4"/>
    <w:rsid w:val="00200113"/>
    <w:rsid w:val="00327E5B"/>
    <w:rsid w:val="00353023"/>
    <w:rsid w:val="00441D02"/>
    <w:rsid w:val="00450E62"/>
    <w:rsid w:val="004A236A"/>
    <w:rsid w:val="007D2C08"/>
    <w:rsid w:val="00D2007B"/>
    <w:rsid w:val="00EE51A6"/>
    <w:rsid w:val="00FE194A"/>
    <w:rsid w:val="393164E1"/>
    <w:rsid w:val="44AF098C"/>
    <w:rsid w:val="5BDB35AD"/>
    <w:rsid w:val="6F97A021"/>
    <w:rsid w:val="9FEF4074"/>
    <w:rsid w:val="BED79BE8"/>
    <w:rsid w:val="FE657F3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semiHidden/>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semiHidden/>
    <w:unhideWhenUsed/>
    <w:qFormat/>
    <w:uiPriority w:val="0"/>
    <w:pPr>
      <w:keepNext/>
      <w:keepLines/>
      <w:spacing w:before="260" w:after="260" w:line="413" w:lineRule="auto"/>
      <w:outlineLvl w:val="2"/>
    </w:pPr>
    <w:rPr>
      <w:b/>
      <w:sz w:val="32"/>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7">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1844</Words>
  <Characters>1905</Characters>
  <Lines>13</Lines>
  <Paragraphs>3</Paragraphs>
  <TotalTime>0</TotalTime>
  <ScaleCrop>false</ScaleCrop>
  <LinksUpToDate>false</LinksUpToDate>
  <CharactersWithSpaces>1905</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2025-11-07T00:35:00Z</dcterms:created>
  <dc:creator>空白</dc:creator>
  <cp:lastModifiedBy>空白</cp:lastModifiedBy>
  <dcterms:modified xsi:type="dcterms:W3CDTF">2026-01-20T23:43:13Z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5B97AB09B128CF4991A26F69808947AB_43</vt:lpwstr>
  </property>
  <property fmtid="{D5CDD505-2E9C-101B-9397-08002B2CF9AE}" pid="4" name="KSOTemplateDocerSaveRecord">
    <vt:lpwstr>eyJoZGlkIjoiMDAyNDkwM2M3Zjk1ZmMyMjc4MjczNDQwOWQ2NjhmZmYiLCJ1c2VySWQiOiIzOTM5OTQxMTIifQ==</vt:lpwstr>
  </property>
</Properties>
</file>