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2025年1号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firstLine="1120" w:firstLineChars="350"/>
        <w:jc w:val="both"/>
        <w:rPr>
          <w:rFonts w:hint="default" w:ascii="宋体" w:hAnsi="宋体" w:eastAsiaTheme="minorEastAsia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呼吸道病原检测等试剂采购项目  </w:t>
      </w:r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供应商医用耗材信息及报价表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sz w:val="20"/>
          <w:szCs w:val="21"/>
          <w:highlight w:val="none"/>
        </w:rPr>
        <w:fldChar w:fldCharType="begin"/>
      </w:r>
      <w:r>
        <w:rPr>
          <w:sz w:val="20"/>
          <w:szCs w:val="21"/>
          <w:highlight w:val="none"/>
        </w:rPr>
        <w:instrText xml:space="preserve"> HYPERLINK "mailto:tjzyefyzb2016@126.com" </w:instrText>
      </w:r>
      <w:r>
        <w:rPr>
          <w:sz w:val="20"/>
          <w:szCs w:val="21"/>
          <w:highlight w:val="none"/>
        </w:rPr>
        <w:fldChar w:fldCharType="separate"/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t>tjzyefyzb2016@126.com</w:t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  <w:bookmarkStart w:id="2" w:name="_GoBack"/>
      <w:bookmarkEnd w:id="2"/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E0CAAC4-4E03-47BE-96F6-B3AFC35147F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0DCA9E61-B775-40B6-97B9-C1DA1879A9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1E44D36-C416-464F-A363-AC1B6D6F4A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330ED89E-6A0C-4F24-B114-46ED7B8AAF3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BC72980-0BFA-4CBB-BAE6-962789E93F2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631F45AD-106D-453D-A50D-C27309CEAB78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0F92BEB4-728F-4775-A33D-AF528AFBAE7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70D0B30"/>
    <w:rsid w:val="072639A0"/>
    <w:rsid w:val="08744BDF"/>
    <w:rsid w:val="095A2027"/>
    <w:rsid w:val="0AB67731"/>
    <w:rsid w:val="0C9D4705"/>
    <w:rsid w:val="13223BB5"/>
    <w:rsid w:val="14FE2F72"/>
    <w:rsid w:val="156E2AB2"/>
    <w:rsid w:val="16F77107"/>
    <w:rsid w:val="18BC23B6"/>
    <w:rsid w:val="19012414"/>
    <w:rsid w:val="19202945"/>
    <w:rsid w:val="1B900871"/>
    <w:rsid w:val="1B965141"/>
    <w:rsid w:val="1D8A4831"/>
    <w:rsid w:val="1E632DE0"/>
    <w:rsid w:val="1F30164D"/>
    <w:rsid w:val="208D2A4D"/>
    <w:rsid w:val="20B85C6A"/>
    <w:rsid w:val="21AD4F92"/>
    <w:rsid w:val="229E16E2"/>
    <w:rsid w:val="23C463ED"/>
    <w:rsid w:val="24062738"/>
    <w:rsid w:val="24D61B28"/>
    <w:rsid w:val="250D7AF6"/>
    <w:rsid w:val="25761FE8"/>
    <w:rsid w:val="266D2F42"/>
    <w:rsid w:val="29A924E3"/>
    <w:rsid w:val="2A0B4CC0"/>
    <w:rsid w:val="2B3110A9"/>
    <w:rsid w:val="2B976DBF"/>
    <w:rsid w:val="2D3C366E"/>
    <w:rsid w:val="2E6B5FB9"/>
    <w:rsid w:val="2EE03B0D"/>
    <w:rsid w:val="2F210272"/>
    <w:rsid w:val="2FB2501E"/>
    <w:rsid w:val="30D20571"/>
    <w:rsid w:val="312608BD"/>
    <w:rsid w:val="31D64091"/>
    <w:rsid w:val="336F02F9"/>
    <w:rsid w:val="34533777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8F04C2"/>
    <w:rsid w:val="44A93F85"/>
    <w:rsid w:val="45390767"/>
    <w:rsid w:val="456357E4"/>
    <w:rsid w:val="46406C30"/>
    <w:rsid w:val="48803523"/>
    <w:rsid w:val="48D0284A"/>
    <w:rsid w:val="49681C10"/>
    <w:rsid w:val="49E338A3"/>
    <w:rsid w:val="4A1E1CDA"/>
    <w:rsid w:val="4CC56B42"/>
    <w:rsid w:val="4CF136D5"/>
    <w:rsid w:val="4D5B4FF3"/>
    <w:rsid w:val="4F363A9D"/>
    <w:rsid w:val="4FCB4698"/>
    <w:rsid w:val="4FF75DA4"/>
    <w:rsid w:val="501A0857"/>
    <w:rsid w:val="506E5513"/>
    <w:rsid w:val="50F014C3"/>
    <w:rsid w:val="515E48D1"/>
    <w:rsid w:val="542E16B3"/>
    <w:rsid w:val="56372AA1"/>
    <w:rsid w:val="57CA34A1"/>
    <w:rsid w:val="585C67EF"/>
    <w:rsid w:val="58831FCD"/>
    <w:rsid w:val="5960230F"/>
    <w:rsid w:val="5C4336A2"/>
    <w:rsid w:val="5CB51DAA"/>
    <w:rsid w:val="5D094A6B"/>
    <w:rsid w:val="5D3B5C90"/>
    <w:rsid w:val="5E287173"/>
    <w:rsid w:val="5F801822"/>
    <w:rsid w:val="63041F5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6FCC081F"/>
    <w:rsid w:val="708F1E48"/>
    <w:rsid w:val="71453E6C"/>
    <w:rsid w:val="719A3A8C"/>
    <w:rsid w:val="722515A8"/>
    <w:rsid w:val="739F538A"/>
    <w:rsid w:val="74161AF0"/>
    <w:rsid w:val="755B1084"/>
    <w:rsid w:val="761205CA"/>
    <w:rsid w:val="76200A04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2590</Words>
  <Characters>2694</Characters>
  <Lines>13</Lines>
  <Paragraphs>3</Paragraphs>
  <TotalTime>6</TotalTime>
  <ScaleCrop>false</ScaleCrop>
  <LinksUpToDate>false</LinksUpToDate>
  <CharactersWithSpaces>3358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ATHEO~</cp:lastModifiedBy>
  <cp:lastPrinted>2024-05-27T17:47:00Z</cp:lastPrinted>
  <dcterms:modified xsi:type="dcterms:W3CDTF">2025-11-17T07:21:34Z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697872BE72DD4588BBA7EB780809D6EA_13</vt:lpwstr>
  </property>
  <property fmtid="{D5CDD505-2E9C-101B-9397-08002B2CF9AE}" pid="4" name="KSOTemplateDocerSaveRecord">
    <vt:lpwstr>eyJoZGlkIjoiYzZlODljOGQyMTFkYzQwMTMwMTRhZTZjMWIzNWZmMzgiLCJ1c2VySWQiOiI0Mjc5MzgyODcifQ==</vt:lpwstr>
  </property>
</Properties>
</file>