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奥林巴斯高清电子内窥镜系统主机维修项目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highlight w:val="none"/>
          <w:lang w:eastAsia="zh-CN"/>
        </w:rPr>
      </w:pPr>
      <w:bookmarkStart w:id="2" w:name="_GoBack"/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2025年45号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2"/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奥林巴斯高清电子内窥镜系统主机维修项目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7782C27A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eastAsia="zh-CN"/>
        </w:rPr>
        <w:t>服务报价，维修方案，维修时限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u w:val="single"/>
          <w:lang w:eastAsia="zh-CN"/>
        </w:rPr>
        <w:t>保修时间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维修服务方案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3FD1185D">
      <w:pPr>
        <w:numPr>
          <w:ilvl w:val="0"/>
          <w:numId w:val="4"/>
        </w:numPr>
        <w:ind w:left="0" w:leftChars="0" w:firstLine="0" w:firstLineChars="0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维修方案</w:t>
      </w:r>
    </w:p>
    <w:p w14:paraId="6DE499DE"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28"/>
          <w:lang w:val="en-US" w:eastAsia="zh-CN"/>
        </w:rPr>
      </w:pPr>
    </w:p>
    <w:p w14:paraId="4E7C0A1A">
      <w:pPr>
        <w:numPr>
          <w:ilvl w:val="0"/>
          <w:numId w:val="4"/>
        </w:numPr>
        <w:ind w:left="0" w:leftChars="0" w:firstLine="0" w:firstLineChars="0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维修时限</w:t>
      </w:r>
    </w:p>
    <w:p w14:paraId="4B403D1E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lang w:val="en-US" w:eastAsia="zh-CN"/>
        </w:rPr>
      </w:pPr>
    </w:p>
    <w:p w14:paraId="0BD93D51">
      <w:pPr>
        <w:numPr>
          <w:ilvl w:val="0"/>
          <w:numId w:val="4"/>
        </w:numPr>
        <w:ind w:left="0" w:leftChars="0" w:firstLine="0" w:firstLineChars="0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保修时间</w:t>
      </w:r>
    </w:p>
    <w:p w14:paraId="6F1AF341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lang w:val="en-US" w:eastAsia="zh-CN"/>
        </w:rPr>
      </w:pP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7224AFB9">
      <w:pPr>
        <w:rPr>
          <w:sz w:val="28"/>
        </w:rPr>
      </w:pPr>
    </w:p>
    <w:p w14:paraId="5593E854">
      <w:pPr>
        <w:rPr>
          <w:sz w:val="28"/>
        </w:rPr>
      </w:pPr>
    </w:p>
    <w:p w14:paraId="34855C4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7BFDEDA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ED71949">
      <w:pPr>
        <w:spacing w:after="156" w:afterLines="50"/>
        <w:jc w:val="center"/>
        <w:rPr>
          <w:rFonts w:ascii="仿宋" w:hAnsi="仿宋" w:eastAsia="仿宋" w:cs="Times New Roman"/>
          <w:b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27CFC5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奥林巴斯高清电子内窥镜系统主机维修项目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5F2EAA-2B1C-4378-907E-4BFDECE003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B89DFB73-1FFB-4E04-AE48-3854104E3B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34EBCE-14F5-42C6-A3EE-5366228B52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5F54D9B9-13C2-42DD-8952-6C77BA14BEA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D184BB0-29DE-45B4-B459-3A54643406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B2EF3A7-E538-4309-9820-4C0D46E287D0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ACA96647-C2C8-4FCB-AE4B-5F4D26FE33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32BD7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4F6618"/>
    <w:rsid w:val="266D2F42"/>
    <w:rsid w:val="29080EBF"/>
    <w:rsid w:val="29A924E3"/>
    <w:rsid w:val="2B976DBF"/>
    <w:rsid w:val="2EE03B0D"/>
    <w:rsid w:val="2FB2501E"/>
    <w:rsid w:val="302A298B"/>
    <w:rsid w:val="30D20571"/>
    <w:rsid w:val="312608BD"/>
    <w:rsid w:val="31D64091"/>
    <w:rsid w:val="31FB1778"/>
    <w:rsid w:val="324C4353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7F042F1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8B4A5B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2197</Words>
  <Characters>2263</Characters>
  <Lines>13</Lines>
  <Paragraphs>3</Paragraphs>
  <TotalTime>20</TotalTime>
  <ScaleCrop>false</ScaleCrop>
  <LinksUpToDate>false</LinksUpToDate>
  <CharactersWithSpaces>2957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2025-08-28T08:16:22Z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