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西门子影像设备维保服务项目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2025年17号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西门子影像设备维保服务项目  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eastAsia="zh-CN"/>
        </w:rPr>
        <w:t>服务报价，人员配备，保修内容，响应时间，保养次数，备件情况等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维保服务方案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服务内容（详细方案）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4E7C0A1A">
      <w:pPr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3.备件信息</w:t>
      </w: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7224AFB9">
      <w:pPr>
        <w:rPr>
          <w:sz w:val="28"/>
        </w:rPr>
      </w:pPr>
    </w:p>
    <w:p w14:paraId="5593E854">
      <w:pPr>
        <w:rPr>
          <w:sz w:val="28"/>
        </w:rPr>
      </w:pPr>
    </w:p>
    <w:p w14:paraId="34855C4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7BFDEDA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ED71949">
      <w:pPr>
        <w:spacing w:after="156" w:afterLines="50"/>
        <w:jc w:val="center"/>
        <w:rPr>
          <w:rFonts w:ascii="仿宋" w:hAnsi="仿宋" w:eastAsia="仿宋" w:cs="Times New Roman"/>
          <w:b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  <w:bookmarkStart w:id="2" w:name="_GoBack"/>
      <w:bookmarkEnd w:id="2"/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27CFC5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西门子影像设备维保服务项目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300AAD7-60FF-4B5C-95D6-67F93C5CDAB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D11BABEA-8C54-487B-98E0-74DE4D606D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5C28F2-8D48-4CDD-A25F-32558D03DC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1612ED01-5C04-458B-9F4D-112EE23CB2E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8C197BD-8714-4FF9-B3F0-242C630C0BF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74B5E84F-7460-4E4F-A133-320E9A01644D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180A1BDB-C3B9-4826-9561-5986E7E990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32BD7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4F661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8B4A5B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2194</Words>
  <Characters>2261</Characters>
  <Lines>13</Lines>
  <Paragraphs>3</Paragraphs>
  <TotalTime>5</TotalTime>
  <ScaleCrop>false</ScaleCrop>
  <LinksUpToDate>false</LinksUpToDate>
  <CharactersWithSpaces>2949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2025-04-24T03:07:48Z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