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天津中医药大学第二附属医院2022年第一批人事代理制人员招聘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防疫与安全须知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bidi w:val="0"/>
        <w:adjustRightInd w:val="0"/>
        <w:spacing w:line="360" w:lineRule="auto"/>
        <w:ind w:firstLine="640" w:firstLineChars="200"/>
        <w:textAlignment w:val="baseline"/>
        <w:outlineLvl w:val="0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如实申报健康信息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 xml:space="preserve">    （一）考生应于考前使用本人手机通过“津心办”APP等渠道申领“天津健康码”，外省市考生申领“天津健康码”时，填报健康信息中的“返回地区”、“详细地址”可按报考单位所在地填写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705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（二）考生应于考前使用本人手机通过“津心办”APP等渠道申领“通信大数据行程卡”。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705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eastAsia="zh-CN"/>
        </w:rPr>
        <w:t xml:space="preserve">）考生认真如实填写《流行病学流调表》，完成流行病学调查。若不填报，将会影响参加考试。考前流调所填信息发生变化的，应第一时间予以更新、重新填写。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 xml:space="preserve">                                          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bidi w:val="0"/>
        <w:adjustRightInd w:val="0"/>
        <w:spacing w:line="360" w:lineRule="auto"/>
        <w:ind w:firstLine="640" w:firstLineChars="200"/>
        <w:textAlignment w:val="baseline"/>
        <w:outlineLvl w:val="0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考生参考要求</w:t>
      </w:r>
    </w:p>
    <w:p>
      <w:pPr>
        <w:pageBreakBefore w:val="0"/>
        <w:widowControl w:val="0"/>
        <w:kinsoku/>
        <w:wordWrap/>
        <w:autoSpaceDE w:val="0"/>
        <w:bidi w:val="0"/>
        <w:adjustRightInd w:val="0"/>
        <w:snapToGrid w:val="0"/>
        <w:spacing w:line="360" w:lineRule="auto"/>
        <w:ind w:firstLine="630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（一）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Hans"/>
        </w:rPr>
        <w:t>考生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须按照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  <w:t>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一证一码一卡一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  <w:t>”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要求参加考试。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  <w:t>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一证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  <w:t>”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为考试前48小时内核酸检测阴性证明；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  <w:t>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一码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  <w:t>”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为天津健康码绿码（含新冠病毒疫苗接种码，天津健康码带金盾标记，未接种新冠疫苗的考生须登记）；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  <w:t>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一卡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  <w:t>”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为通信大数据行程卡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Hans"/>
        </w:rPr>
        <w:t>绿卡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  <w:t>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一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Hans"/>
        </w:rPr>
        <w:t>”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《流行病学调查表》流调无异常的，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方可扫描“场所码”进入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（二）考生有以下情况之一的，须持首场考试考前72小时内两次核酸检测阴性证明（考前24小时一次，且两次间隔须超过24小时）于备用隔离考场参加考试。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1．考试前7天内有低风险区（以新型冠状病毒肺炎防控方案（第九版）最新表述为准）旅居史人员；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2. 考试前7天内非管控人员报告新冠病毒感染者所在县（市、区、旗）来津、返津的可自由流动的（7日内非管控人员报告新冠病毒感染者所在县，参见“津云”APP-“战疫”栏目-最新发布的“排查管控范围”；</w:t>
      </w:r>
    </w:p>
    <w:p>
      <w:pPr>
        <w:pageBreakBefore w:val="0"/>
        <w:widowControl w:val="0"/>
        <w:kinsoku/>
        <w:wordWrap/>
        <w:bidi w:val="0"/>
        <w:adjustRightInd w:val="0"/>
        <w:snapToGri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3．考试前7天内有发热、干咳、乏力、咽痛、嗅（味）觉减退、腹泻等疑似症状，经诊断排除新冠肺炎的。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bidi w:val="0"/>
        <w:adjustRightInd w:val="0"/>
        <w:spacing w:line="360" w:lineRule="auto"/>
        <w:ind w:firstLine="640" w:firstLineChars="200"/>
        <w:textAlignment w:val="baseline"/>
        <w:outlineLvl w:val="0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严格遵守考试要求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left="5" w:firstLine="636" w:firstLineChars="198"/>
        <w:textAlignment w:val="baseline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</w:rPr>
        <w:t>（一）进入考点所需的证件、材料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1．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有效身份证；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2．天津健康码“绿码”；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3．通信大数据行程卡“绿卡”；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4．新冠病毒疫苗接种码（已接种疫苗考生，凭有效电子标识或纸质接种证明参加考试；未接种疫苗考生，在现场进行登记后参加考试）；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《流行病学流调表》（打印填写并经本人签字）；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640" w:firstLineChars="200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Hans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．符合时间要求的核酸检测阴性证明。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left="725"/>
        <w:textAlignment w:val="baseline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highlight w:val="none"/>
        </w:rPr>
        <w:t>（二）考试期间有关要求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705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1．考试当日，至少于开考前60分钟到达考点；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705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2．进入考点后，积极配合测温、验码等健康检查工作；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705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3．除核验身份时，全程佩戴一次性医用口罩或医用外科口罩；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705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4．进、出考场或如厕时与他人保持1米以上距离，避免近距离接触交流；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705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5．考试过程中发现体温达到或超过37.3℃，或出现咳嗽、咽干、呼吸困难、呕吐、腹泻、嗅觉或味觉减退等疑似症状，由考点医护人员进行初步诊断，并视情况安排到备用隔离考场参加考试，或者立即采取隔离措施，送往定点医院进行医治。</w:t>
      </w:r>
    </w:p>
    <w:p>
      <w:pPr>
        <w:pageBreakBefore w:val="0"/>
        <w:widowControl w:val="0"/>
        <w:kinsoku/>
        <w:wordWrap/>
        <w:autoSpaceDE w:val="0"/>
        <w:bidi w:val="0"/>
        <w:snapToGrid w:val="0"/>
        <w:spacing w:line="360" w:lineRule="auto"/>
        <w:ind w:firstLine="641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CN"/>
        </w:rPr>
        <w:t>6. 考生需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听从工作人员管理有序进入面试考场。面试结束后，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>报考护理岗位考生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由专人走专用通道引领至实操考场，在此期间考生不得自行在院内走动或停留。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bidi w:val="0"/>
        <w:adjustRightInd w:val="0"/>
        <w:spacing w:line="360" w:lineRule="auto"/>
        <w:ind w:firstLine="640" w:firstLineChars="200"/>
        <w:textAlignment w:val="baseline"/>
        <w:outlineLvl w:val="0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主动进行健康追溯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624" w:firstLineChars="195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所有考生均须进行考后健康监测。如有发热或新冠肺炎疑似症状等异常的，应及时就医排除新冠肺炎，并向招考单位报告有关情况。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bidi w:val="0"/>
        <w:adjustRightInd w:val="0"/>
        <w:spacing w:line="360" w:lineRule="auto"/>
        <w:ind w:firstLine="640" w:firstLineChars="200"/>
        <w:textAlignment w:val="baseline"/>
        <w:outlineLvl w:val="0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温馨提示</w:t>
      </w:r>
    </w:p>
    <w:p>
      <w:pPr>
        <w:pageBreakBefore w:val="0"/>
        <w:widowControl w:val="0"/>
        <w:kinsoku/>
        <w:wordWrap/>
        <w:bidi w:val="0"/>
        <w:spacing w:line="360" w:lineRule="auto"/>
        <w:ind w:firstLine="633" w:firstLineChars="198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（一）《流行病学流调表》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  <w:lang w:val="en-US" w:eastAsia="zh-Hans"/>
        </w:rPr>
        <w:t>和安全考试承诺书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事关考生和工作人员健康安全，请报考人员高度重视，如实、按时填报，如有变化应及时更新，避免影响疫情防控工作。</w:t>
      </w:r>
    </w:p>
    <w:p>
      <w:pPr>
        <w:pageBreakBefore w:val="0"/>
        <w:widowControl w:val="0"/>
        <w:kinsoku/>
        <w:wordWrap/>
        <w:bidi w:val="0"/>
        <w:adjustRightInd w:val="0"/>
        <w:spacing w:line="360" w:lineRule="auto"/>
        <w:ind w:firstLine="630" w:firstLineChars="197"/>
        <w:jc w:val="distribute"/>
        <w:textAlignment w:val="baselin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（二）考生应自觉加强个人防护，主动减少外出和聚集，做到非必要不前往国（境）外及国内疫情中高风险地区。天津本地考生考前14天内非必要不离津。外省市来津考生，要提前了解来津、离津的最新疫情防控政策，合理安排出行和食宿，入住酒店应选择单人单间。（各地疫情防控措施参见“中国政府网”小程序“疫情服务”或查询网址</w:t>
      </w:r>
    </w:p>
    <w:p>
      <w:pPr>
        <w:pageBreakBefore w:val="0"/>
        <w:widowControl w:val="0"/>
        <w:kinsoku/>
        <w:wordWrap/>
        <w:bidi w:val="0"/>
        <w:spacing w:line="360" w:lineRule="auto"/>
        <w:jc w:val="distribute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http://www.gov.cn/zhuanti/2021yqfkgdzc/index.htm#/）</w:t>
      </w:r>
    </w:p>
    <w:p>
      <w:pPr>
        <w:pageBreakBefore w:val="0"/>
        <w:widowControl w:val="0"/>
        <w:kinsoku/>
        <w:wordWrap/>
        <w:bidi w:val="0"/>
        <w:spacing w:line="360" w:lineRule="auto"/>
        <w:ind w:firstLine="633" w:firstLineChars="198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 xml:space="preserve">（三）考生可通过微信搜索“国家政务服务平台”小程序，查询核酸检测结果、新冠病毒疫苗接种信息、全国核酸检测机构、各地疫情风险等级等信息。 </w:t>
      </w:r>
    </w:p>
    <w:p>
      <w:pPr>
        <w:pageBreakBefore w:val="0"/>
        <w:widowControl w:val="0"/>
        <w:kinsoku/>
        <w:wordWrap/>
        <w:bidi w:val="0"/>
        <w:spacing w:line="360" w:lineRule="auto"/>
        <w:ind w:firstLine="624" w:firstLineChars="195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（四）请考生按要求合理安排核酸检测时间，确保考试入场前查询到检测结果，以免影响参加考试。</w:t>
      </w:r>
    </w:p>
    <w:p>
      <w:pPr>
        <w:pageBreakBefore w:val="0"/>
        <w:widowControl w:val="0"/>
        <w:kinsoku/>
        <w:wordWrap/>
        <w:bidi w:val="0"/>
        <w:spacing w:line="360" w:lineRule="auto"/>
        <w:ind w:firstLine="624" w:firstLineChars="195"/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（五）考生应提前准备符合防护要求的医用口罩，带呼吸阀口罩及一般性装饰口罩不得使用。</w:t>
      </w:r>
    </w:p>
    <w:p>
      <w:pPr>
        <w:pageBreakBefore w:val="0"/>
        <w:widowControl w:val="0"/>
        <w:kinsoku/>
        <w:wordWrap/>
        <w:bidi w:val="0"/>
        <w:spacing w:line="360" w:lineRule="auto"/>
        <w:ind w:firstLine="624" w:firstLineChars="195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  <w:highlight w:val="none"/>
        </w:rPr>
        <w:t>（六）笔试疫情防控措施，将根据疫情</w:t>
      </w:r>
      <w:r>
        <w:rPr>
          <w:rFonts w:hint="eastAsia" w:ascii="宋体" w:hAnsi="宋体" w:eastAsia="宋体" w:cs="宋体"/>
          <w:kern w:val="0"/>
          <w:sz w:val="32"/>
          <w:szCs w:val="32"/>
        </w:rPr>
        <w:t>防控形势适时调整。请报考人员随时关注招考专题网站和“津云”APP-“战疫”栏目，及时了解招考和防疫相关信息，以免影响参加考试。</w:t>
      </w:r>
    </w:p>
    <w:p>
      <w:pPr>
        <w:pageBreakBefore w:val="0"/>
        <w:widowControl w:val="0"/>
        <w:kinsoku/>
        <w:wordWrap/>
        <w:bidi w:val="0"/>
        <w:spacing w:line="360" w:lineRule="auto"/>
        <w:ind w:firstLine="636" w:firstLineChars="198"/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</w:rPr>
        <w:t xml:space="preserve">考生须遵守疫情防控政策要求，凡违反疫情防控有关规定，隐瞒病情、旅居史、接触史等信息，以及拒不佩戴口罩等不配合考场疫情防控工作的考生，将按照《治安管理处罚法》、《传染病防治法》、《关于依法惩治妨害新型冠状病毒感染肺炎疫情防控违法犯罪的意见》等法律法规予以严肃处理。 </w:t>
      </w:r>
    </w:p>
    <w:p>
      <w:pPr>
        <w:spacing w:line="560" w:lineRule="exact"/>
        <w:jc w:val="both"/>
        <w:rPr>
          <w:rFonts w:eastAsia="仿宋_GB2312"/>
          <w:b/>
          <w:bCs w:val="0"/>
          <w:kern w:val="0"/>
          <w:sz w:val="34"/>
          <w:szCs w:val="34"/>
        </w:rPr>
      </w:pPr>
    </w:p>
    <w:p>
      <w:pPr>
        <w:pStyle w:val="5"/>
        <w:keepNext/>
        <w:keepLines/>
        <w:spacing w:after="0" w:line="588" w:lineRule="exact"/>
        <w:jc w:val="left"/>
        <w:rPr>
          <w:rFonts w:ascii="Times New Roman" w:hAnsi="Times New Roman" w:eastAsia="仿宋_GB2312" w:cs="Times New Roman"/>
          <w:b/>
          <w:color w:val="auto"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/>
          <w:color w:val="auto"/>
          <w:sz w:val="32"/>
          <w:szCs w:val="32"/>
          <w:lang w:val="en-US" w:eastAsia="zh-CN" w:bidi="ar-SA"/>
        </w:rPr>
        <w:t>附件</w:t>
      </w:r>
    </w:p>
    <w:p>
      <w:pPr>
        <w:pStyle w:val="5"/>
        <w:keepNext/>
        <w:keepLines/>
        <w:spacing w:after="0" w:line="588" w:lineRule="exact"/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44"/>
          <w:szCs w:val="44"/>
          <w:lang w:val="en-US" w:eastAsia="zh-CN"/>
        </w:rPr>
        <w:t>流行病学调查表</w:t>
      </w:r>
    </w:p>
    <w:p>
      <w:pPr>
        <w:ind w:firstLine="600" w:firstLineChars="250"/>
        <w:rPr>
          <w:rFonts w:hint="default" w:eastAsia="仿宋_GB2312"/>
          <w:color w:val="FF0000"/>
          <w:sz w:val="24"/>
          <w:szCs w:val="24"/>
          <w:u w:val="single"/>
          <w:lang w:val="en-US" w:eastAsia="zh-CN"/>
        </w:rPr>
      </w:pPr>
      <w:r>
        <w:rPr>
          <w:rFonts w:eastAsia="仿宋_GB2312"/>
          <w:sz w:val="24"/>
          <w:szCs w:val="24"/>
        </w:rPr>
        <w:t>姓名：</w:t>
      </w:r>
      <w:r>
        <w:rPr>
          <w:rFonts w:eastAsia="仿宋_GB2312"/>
          <w:sz w:val="24"/>
          <w:szCs w:val="24"/>
          <w:u w:val="single"/>
        </w:rPr>
        <w:t xml:space="preserve">     </w:t>
      </w:r>
      <w:r>
        <w:rPr>
          <w:rFonts w:hint="eastAsia" w:eastAsia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</w:t>
      </w:r>
      <w:r>
        <w:rPr>
          <w:rFonts w:hint="eastAsia" w:eastAsia="仿宋_GB2312"/>
          <w:sz w:val="24"/>
          <w:szCs w:val="24"/>
          <w:lang w:eastAsia="zh-CN"/>
        </w:rPr>
        <w:t>性别：</w:t>
      </w:r>
      <w:r>
        <w:rPr>
          <w:rFonts w:eastAsia="仿宋_GB2312"/>
          <w:sz w:val="24"/>
          <w:szCs w:val="24"/>
          <w:u w:val="single"/>
        </w:rPr>
        <w:t xml:space="preserve">      </w:t>
      </w:r>
      <w:r>
        <w:rPr>
          <w:rFonts w:hint="eastAsia" w:eastAsia="仿宋_GB2312"/>
          <w:sz w:val="24"/>
          <w:szCs w:val="24"/>
          <w:lang w:val="en-US" w:eastAsia="zh-CN"/>
        </w:rPr>
        <w:t xml:space="preserve"> </w:t>
      </w:r>
      <w:r>
        <w:rPr>
          <w:rFonts w:eastAsia="仿宋_GB2312"/>
          <w:sz w:val="24"/>
          <w:szCs w:val="24"/>
        </w:rPr>
        <w:t>身份证号：</w:t>
      </w:r>
      <w:r>
        <w:rPr>
          <w:rFonts w:eastAsia="仿宋_GB2312"/>
          <w:sz w:val="24"/>
          <w:szCs w:val="24"/>
          <w:u w:val="single"/>
        </w:rPr>
        <w:t xml:space="preserve"> </w:t>
      </w:r>
      <w:r>
        <w:rPr>
          <w:rFonts w:hint="eastAsia" w:eastAsia="仿宋_GB2312"/>
          <w:sz w:val="24"/>
          <w:szCs w:val="24"/>
          <w:u w:val="single"/>
        </w:rPr>
        <w:t xml:space="preserve">      </w:t>
      </w:r>
      <w:r>
        <w:rPr>
          <w:rFonts w:hint="eastAsia" w:eastAsia="仿宋_GB2312"/>
          <w:color w:val="auto"/>
          <w:sz w:val="24"/>
          <w:szCs w:val="24"/>
          <w:u w:val="single"/>
        </w:rPr>
        <w:t xml:space="preserve"> </w:t>
      </w:r>
      <w:r>
        <w:rPr>
          <w:rFonts w:hint="eastAsia" w:eastAsia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auto"/>
          <w:sz w:val="24"/>
          <w:szCs w:val="24"/>
        </w:rPr>
        <w:t>联系方式：</w:t>
      </w:r>
      <w:r>
        <w:rPr>
          <w:rFonts w:hint="eastAsia" w:eastAsia="仿宋_GB2312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default" w:eastAsia="仿宋_GB2312"/>
          <w:color w:val="auto"/>
          <w:sz w:val="24"/>
          <w:szCs w:val="24"/>
          <w:u w:val="single"/>
          <w:lang w:eastAsia="zh-CN"/>
        </w:rPr>
        <w:t xml:space="preserve">    </w:t>
      </w:r>
      <w:r>
        <w:rPr>
          <w:rFonts w:hint="eastAsia" w:eastAsia="仿宋_GB2312"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eastAsia="仿宋_GB2312"/>
          <w:color w:val="FF0000"/>
          <w:sz w:val="24"/>
          <w:szCs w:val="24"/>
          <w:u w:val="single"/>
          <w:lang w:val="en-US" w:eastAsia="zh-CN"/>
        </w:rPr>
        <w:t xml:space="preserve">    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1.近14天内有无港台地区、境外旅行史和居住史：有（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）无（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若有，您属于：隔离满7天，居家健康监测满3天（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）；隔离满7天，居家健康监测未满3天（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）；隔离未满7天（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2.近7天有无澳门地区旅居史：有（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）无（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若有，您属于：不符合入境防疫标准（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）；符合入境防疫标准（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3.近7天有境内高中低风险区旅居史，接触境内高中低风险区旅居史的人员：有（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）无（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若有，您属于：高风险区（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）；中风险区（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）；低风险区（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），填写优先级为高风险区＞中风险区＞低风险区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4.判定为新冠病毒感染者（确诊病例及无症状感染者）/疑似病例：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）若是，您属于：疑似病例（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）不符合出院/舱标准（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符合出院/舱标准，离院/舱未满7天（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符合出院/舱标准，离院/舱满7天未满28天者（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复阳患者（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），如为复阳患者，核酸检测试剂盒临界值为：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，CT值为：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5.判定为密切接触者或密切接触者的密切接触者：是（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若是，您属于：未满隔离期（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）解除集中隔离未满3日（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解除集中隔离未满7日（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）解除居家隔离（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6.是否为应隔离管控人员或处于隔离管控期间：是（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7.是否为应居家健康监测人员或处于居家健康监测期间：是（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8.是否为居家健康监测人员的同住人员：是（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9.近7天内是否出现过发热（体温≥37.3℃），呼吸道可疑症状（如干咳、咽痛），乏力，腹泻，新发咽干、咽痒、嗅（味）觉减退等症状者：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10.是否为离开风险区域、重点疫情地区未满10日的人员：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11.健康码是否为黄码或红码：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）若是，您属于：红码（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）黄码（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12.通信大数据行程卡是否为“非绿卡”：是（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13.是否为解除集中隔离未满7日的人员：是（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14.是否为高风险岗位从业人员：是（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若是，您属于：闭环管理期间（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）脱离岗位未满7天（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）脱离岗位满7天，如脱离岗位满7天需提供解除隔离证明及解除隔离时核酸检测阴性证明。</w:t>
      </w:r>
    </w:p>
    <w:p>
      <w:pPr>
        <w:overflowPunct w:val="0"/>
        <w:topLinePunct/>
        <w:autoSpaceDE w:val="0"/>
        <w:autoSpaceDN w:val="0"/>
        <w:spacing w:line="24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15.7日内具有天津以外旅居史人员，是否向属地社区或旅店宾馆等落脚地报备：是（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）否（</w:t>
      </w:r>
      <w:r>
        <w:rPr>
          <w:rFonts w:hint="default" w:ascii="宋体" w:hAnsi="宋体" w:eastAsia="宋体" w:cs="宋体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）。</w:t>
      </w:r>
    </w:p>
    <w:p>
      <w:pPr>
        <w:overflowPunct w:val="0"/>
        <w:topLinePunct/>
        <w:autoSpaceDE w:val="0"/>
        <w:autoSpaceDN w:val="0"/>
        <w:spacing w:line="240" w:lineRule="auto"/>
        <w:ind w:firstLine="562" w:firstLineChars="200"/>
        <w:rPr>
          <w:rFonts w:eastAsia="仿宋_GB2312"/>
          <w:b/>
          <w:bCs/>
          <w:color w:val="auto"/>
          <w:sz w:val="28"/>
          <w:szCs w:val="28"/>
          <w:highlight w:val="none"/>
        </w:rPr>
      </w:pPr>
    </w:p>
    <w:p>
      <w:pPr>
        <w:overflowPunct w:val="0"/>
        <w:topLinePunct/>
        <w:autoSpaceDE w:val="0"/>
        <w:autoSpaceDN w:val="0"/>
        <w:spacing w:line="240" w:lineRule="auto"/>
        <w:ind w:firstLine="562" w:firstLineChars="200"/>
      </w:pPr>
      <w:r>
        <w:rPr>
          <w:rFonts w:eastAsia="仿宋_GB2312"/>
          <w:b/>
          <w:bCs/>
          <w:color w:val="auto"/>
          <w:sz w:val="28"/>
          <w:szCs w:val="28"/>
          <w:highlight w:val="none"/>
        </w:rPr>
        <w:t>本人确认以上情况属实。签字：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E6BC7A"/>
    <w:multiLevelType w:val="singleLevel"/>
    <w:tmpl w:val="AFE6BC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YzAwZTRjOWFhMmNkODZlZDA1YWE3NTA1NzQ5NzMifQ=="/>
  </w:docVars>
  <w:rsids>
    <w:rsidRoot w:val="7A624FCD"/>
    <w:rsid w:val="2212741A"/>
    <w:rsid w:val="7A62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ing #2|1"/>
    <w:basedOn w:val="1"/>
    <w:qFormat/>
    <w:uiPriority w:val="0"/>
    <w:pPr>
      <w:spacing w:after="580" w:line="658" w:lineRule="exact"/>
      <w:jc w:val="center"/>
      <w:outlineLvl w:val="1"/>
    </w:pPr>
    <w:rPr>
      <w:rFonts w:ascii="宋体" w:hAnsi="宋体" w:cs="宋体"/>
      <w:color w:val="343435"/>
      <w:sz w:val="42"/>
      <w:szCs w:val="4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2614</Words>
  <Characters>2717</Characters>
  <Lines>0</Lines>
  <Paragraphs>0</Paragraphs>
  <TotalTime>6</TotalTime>
  <ScaleCrop>false</ScaleCrop>
  <LinksUpToDate>false</LinksUpToDate>
  <CharactersWithSpaces>2869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2022-08-19T10:04:00Z</dcterms:created>
  <dc:creator>伦</dc:creator>
  <cp:lastModifiedBy>伦</cp:lastModifiedBy>
  <dcterms:modified xsi:type="dcterms:W3CDTF">2022-08-20T02:48:50Z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70F2C837D85A4F33BC99D09F427E52F3</vt:lpwstr>
  </property>
</Properties>
</file>