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spacing w:val="22"/>
          <w:sz w:val="52"/>
          <w:szCs w:val="52"/>
        </w:rPr>
      </w:pPr>
    </w:p>
    <w:p>
      <w:pPr>
        <w:tabs>
          <w:tab w:val="left" w:pos="3281"/>
          <w:tab w:val="center" w:pos="4711"/>
        </w:tabs>
        <w:spacing w:line="360" w:lineRule="auto"/>
        <w:jc w:val="center"/>
        <w:rPr>
          <w:rFonts w:ascii="宋体" w:hAnsi="宋体" w:eastAsia="宋体" w:cs="宋体"/>
          <w:b/>
          <w:bCs/>
          <w:sz w:val="44"/>
          <w:szCs w:val="44"/>
        </w:rPr>
      </w:pPr>
      <w:r>
        <w:rPr>
          <w:rFonts w:hint="eastAsia" w:ascii="宋体" w:hAnsi="宋体" w:eastAsia="宋体" w:cs="宋体"/>
          <w:b/>
          <w:bCs/>
          <w:sz w:val="44"/>
          <w:szCs w:val="44"/>
        </w:rPr>
        <w:t xml:space="preserve"> </w:t>
      </w:r>
      <w:r>
        <w:rPr>
          <w:rFonts w:hint="eastAsia" w:ascii="宋体" w:hAnsi="宋体" w:eastAsia="宋体" w:cs="宋体"/>
          <w:b/>
          <w:bCs/>
          <w:sz w:val="44"/>
          <w:szCs w:val="44"/>
          <w:lang w:eastAsia="zh-CN"/>
        </w:rPr>
        <w:t>天津中医药大学第二附属医院迁址新建一期工程项目和迁址新建一期工程扩建停车库项目竣工决算审计服务机构遴选项目</w:t>
      </w:r>
      <w:r>
        <w:rPr>
          <w:rFonts w:hint="eastAsia" w:ascii="宋体" w:hAnsi="宋体" w:eastAsia="宋体" w:cs="宋体"/>
          <w:b/>
          <w:bCs/>
          <w:sz w:val="44"/>
          <w:szCs w:val="44"/>
        </w:rPr>
        <w:t>竞争性磋商文件</w:t>
      </w: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ind w:firstLine="18" w:firstLineChars="4"/>
        <w:jc w:val="center"/>
        <w:rPr>
          <w:rFonts w:ascii="宋体" w:hAnsi="宋体" w:eastAsia="宋体" w:cs="宋体"/>
          <w:b/>
          <w:bCs/>
          <w:sz w:val="44"/>
          <w:szCs w:val="44"/>
        </w:rPr>
      </w:pPr>
    </w:p>
    <w:p>
      <w:pPr>
        <w:tabs>
          <w:tab w:val="left" w:pos="3281"/>
          <w:tab w:val="center" w:pos="4711"/>
        </w:tabs>
        <w:spacing w:line="360" w:lineRule="auto"/>
        <w:jc w:val="both"/>
        <w:rPr>
          <w:rFonts w:ascii="宋体" w:hAnsi="宋体" w:eastAsia="宋体" w:cs="宋体"/>
          <w:b/>
          <w:bCs/>
          <w:sz w:val="36"/>
          <w:szCs w:val="36"/>
          <w:lang w:val="en-GB"/>
        </w:rPr>
      </w:pPr>
    </w:p>
    <w:p>
      <w:pPr>
        <w:tabs>
          <w:tab w:val="left" w:pos="3281"/>
          <w:tab w:val="center" w:pos="4711"/>
        </w:tabs>
        <w:spacing w:line="360" w:lineRule="auto"/>
        <w:ind w:firstLine="14" w:firstLineChars="4"/>
        <w:jc w:val="center"/>
        <w:rPr>
          <w:rFonts w:ascii="宋体" w:hAnsi="宋体" w:eastAsia="宋体" w:cs="宋体"/>
          <w:b/>
          <w:bCs/>
          <w:sz w:val="36"/>
          <w:szCs w:val="36"/>
        </w:rPr>
      </w:pPr>
      <w:r>
        <w:rPr>
          <w:rFonts w:hint="eastAsia" w:ascii="宋体" w:hAnsi="宋体" w:eastAsia="宋体" w:cs="宋体"/>
          <w:b/>
          <w:bCs/>
          <w:sz w:val="36"/>
          <w:szCs w:val="36"/>
          <w:lang w:val="en-GB"/>
        </w:rPr>
        <w:t>天津中医药大学第二附属医院</w:t>
      </w:r>
    </w:p>
    <w:p>
      <w:pPr>
        <w:tabs>
          <w:tab w:val="left" w:pos="3281"/>
          <w:tab w:val="center" w:pos="4711"/>
        </w:tabs>
        <w:spacing w:line="360" w:lineRule="auto"/>
        <w:ind w:firstLine="16" w:firstLineChars="4"/>
        <w:jc w:val="center"/>
        <w:rPr>
          <w:rFonts w:ascii="宋体" w:hAnsi="宋体" w:eastAsia="宋体" w:cs="宋体"/>
          <w:b/>
          <w:bCs/>
          <w:sz w:val="40"/>
          <w:szCs w:val="40"/>
        </w:rPr>
      </w:pPr>
      <w:r>
        <w:rPr>
          <w:rFonts w:hint="eastAsia" w:ascii="宋体" w:hAnsi="宋体" w:eastAsia="宋体" w:cs="宋体"/>
          <w:b/>
          <w:bCs/>
          <w:sz w:val="40"/>
          <w:szCs w:val="40"/>
        </w:rPr>
        <w:t>2020.11</w:t>
      </w:r>
    </w:p>
    <w:p>
      <w:pPr>
        <w:tabs>
          <w:tab w:val="left" w:pos="3281"/>
          <w:tab w:val="center" w:pos="4711"/>
        </w:tabs>
        <w:spacing w:line="360" w:lineRule="auto"/>
        <w:ind w:firstLine="16" w:firstLineChars="4"/>
        <w:jc w:val="center"/>
        <w:rPr>
          <w:rFonts w:ascii="宋体" w:hAnsi="宋体" w:eastAsia="宋体" w:cs="宋体"/>
          <w:b/>
          <w:bCs/>
          <w:sz w:val="40"/>
          <w:szCs w:val="40"/>
        </w:rPr>
      </w:pPr>
    </w:p>
    <w:p>
      <w:pPr>
        <w:jc w:val="center"/>
        <w:rPr>
          <w:rFonts w:ascii="宋体" w:hAnsi="宋体" w:eastAsia="宋体" w:cs="宋体"/>
          <w:b/>
          <w:bCs/>
          <w:sz w:val="36"/>
          <w:szCs w:val="36"/>
          <w:lang w:val="en-GB"/>
        </w:rPr>
      </w:pPr>
      <w:r>
        <w:rPr>
          <w:rFonts w:hint="eastAsia" w:ascii="宋体" w:hAnsi="宋体" w:eastAsia="宋体" w:cs="宋体"/>
          <w:b/>
          <w:bCs/>
          <w:sz w:val="36"/>
          <w:szCs w:val="36"/>
          <w:lang w:val="en-GB"/>
        </w:rPr>
        <w:t>目录</w:t>
      </w:r>
    </w:p>
    <w:p>
      <w:pPr>
        <w:pStyle w:val="13"/>
        <w:tabs>
          <w:tab w:val="right" w:leader="middleDot" w:pos="8306"/>
        </w:tabs>
        <w:rPr>
          <w:rFonts w:ascii="宋体" w:hAnsi="宋体" w:eastAsia="宋体" w:cs="宋体"/>
          <w:b/>
          <w:bCs/>
          <w:sz w:val="36"/>
          <w:szCs w:val="36"/>
        </w:rPr>
      </w:pP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第一部分  投标邀请函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_Toc30200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lang w:val="zh-CN"/>
        </w:rPr>
        <w:t xml:space="preserve">第二部分  </w:t>
      </w:r>
      <w:r>
        <w:rPr>
          <w:rFonts w:hint="eastAsia" w:ascii="宋体" w:hAnsi="宋体" w:eastAsia="宋体" w:cs="宋体"/>
          <w:sz w:val="28"/>
          <w:szCs w:val="28"/>
        </w:rPr>
        <w:t>投标须知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_Toc3233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lang w:val="zh-CN"/>
        </w:rPr>
        <w:t>第三部分  招标项目要求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_Toc9079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rPr>
        <w:t>第四部分  防疫要求专篇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_Toc8433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p>
    <w:p>
      <w:pPr>
        <w:pStyle w:val="13"/>
        <w:tabs>
          <w:tab w:val="right" w:leader="dot" w:pos="8306"/>
        </w:tabs>
        <w:rPr>
          <w:rFonts w:ascii="宋体" w:hAnsi="宋体" w:eastAsia="宋体" w:cs="宋体"/>
          <w:sz w:val="28"/>
          <w:szCs w:val="28"/>
        </w:rPr>
      </w:pPr>
      <w:r>
        <w:rPr>
          <w:rFonts w:hint="eastAsia" w:ascii="宋体" w:hAnsi="宋体" w:eastAsia="宋体" w:cs="宋体"/>
          <w:sz w:val="28"/>
          <w:szCs w:val="28"/>
        </w:rPr>
        <w:t>第五部分  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_Toc11076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p>
    <w:p>
      <w:pPr>
        <w:pStyle w:val="13"/>
        <w:tabs>
          <w:tab w:val="left" w:pos="1039"/>
        </w:tabs>
        <w:rPr>
          <w:rFonts w:ascii="宋体" w:hAnsi="宋体" w:eastAsia="宋体" w:cs="宋体"/>
          <w:sz w:val="28"/>
          <w:szCs w:val="28"/>
        </w:rPr>
        <w:sectPr>
          <w:footerReference r:id="rId3" w:type="default"/>
          <w:pgSz w:w="11906" w:h="16838"/>
          <w:pgMar w:top="1440" w:right="1800" w:bottom="1440" w:left="1800" w:header="708" w:footer="708" w:gutter="0"/>
          <w:cols w:space="708" w:num="1"/>
          <w:docGrid w:linePitch="360" w:charSpace="0"/>
        </w:sectPr>
      </w:pPr>
      <w:r>
        <w:rPr>
          <w:rFonts w:hint="eastAsia" w:ascii="宋体" w:hAnsi="宋体" w:eastAsia="宋体" w:cs="宋体"/>
          <w:sz w:val="28"/>
          <w:szCs w:val="28"/>
        </w:rPr>
        <w:fldChar w:fldCharType="end"/>
      </w:r>
      <w:r>
        <w:rPr>
          <w:rFonts w:hint="eastAsia" w:ascii="宋体" w:hAnsi="宋体" w:eastAsia="宋体" w:cs="宋体"/>
          <w:sz w:val="28"/>
          <w:szCs w:val="28"/>
        </w:rPr>
        <w:tab/>
      </w:r>
    </w:p>
    <w:p>
      <w:pPr>
        <w:pStyle w:val="3"/>
        <w:spacing w:after="140"/>
        <w:rPr>
          <w:rFonts w:ascii="宋体" w:hAnsi="宋体" w:cs="宋体"/>
        </w:rPr>
      </w:pPr>
      <w:bookmarkStart w:id="0" w:name="_Toc30200"/>
      <w:bookmarkStart w:id="1" w:name="_Toc511246458"/>
      <w:r>
        <w:rPr>
          <w:rFonts w:hint="eastAsia" w:ascii="宋体" w:hAnsi="宋体" w:cs="宋体"/>
        </w:rPr>
        <w:t>第一部分  投标邀请函</w:t>
      </w:r>
      <w:bookmarkEnd w:id="0"/>
      <w:bookmarkEnd w:id="1"/>
    </w:p>
    <w:p>
      <w:pPr>
        <w:pStyle w:val="35"/>
        <w:spacing w:line="360" w:lineRule="auto"/>
        <w:ind w:firstLine="480" w:firstLineChars="200"/>
        <w:rPr>
          <w:rFonts w:ascii="宋体" w:hAnsi="宋体" w:eastAsia="宋体" w:cs="宋体"/>
          <w:color w:val="auto"/>
          <w:u w:val="single"/>
        </w:rPr>
      </w:pPr>
      <w:r>
        <w:rPr>
          <w:rFonts w:hint="eastAsia" w:ascii="宋体" w:hAnsi="宋体" w:eastAsia="宋体" w:cs="宋体"/>
          <w:color w:val="auto"/>
        </w:rPr>
        <w:t>天津中医药大学第二附属医院将以竞争性磋商方式，对</w:t>
      </w:r>
      <w:r>
        <w:rPr>
          <w:rFonts w:hint="eastAsia" w:ascii="宋体" w:hAnsi="宋体" w:eastAsia="宋体" w:cs="宋体"/>
          <w:color w:val="auto"/>
          <w:u w:val="single"/>
          <w:lang w:eastAsia="zh-CN"/>
        </w:rPr>
        <w:t>天津中医药大学第二附属医院迁址新建一期工程项目和迁址新建一期工程扩建停车库项目竣工决算审计服务机构遴选项目</w:t>
      </w:r>
      <w:r>
        <w:rPr>
          <w:rFonts w:hint="eastAsia" w:ascii="宋体" w:hAnsi="宋体" w:eastAsia="宋体" w:cs="宋体"/>
          <w:color w:val="auto"/>
        </w:rPr>
        <w:t>实施采购。凡符合相关法律、法规，满足招标文件需求的供应商，均可参加投标。</w:t>
      </w:r>
    </w:p>
    <w:p>
      <w:pPr>
        <w:pStyle w:val="35"/>
        <w:spacing w:line="360" w:lineRule="auto"/>
        <w:ind w:firstLine="723" w:firstLineChars="300"/>
        <w:rPr>
          <w:rFonts w:ascii="宋体" w:hAnsi="宋体" w:eastAsia="宋体" w:cs="宋体"/>
          <w:b/>
          <w:bCs/>
          <w:color w:val="auto"/>
        </w:rPr>
      </w:pPr>
      <w:r>
        <w:rPr>
          <w:rFonts w:hint="eastAsia" w:ascii="宋体" w:hAnsi="宋体" w:eastAsia="宋体" w:cs="宋体"/>
          <w:b/>
          <w:bCs/>
          <w:color w:val="auto"/>
        </w:rPr>
        <w:t>一、项目名称和编号</w:t>
      </w:r>
    </w:p>
    <w:p>
      <w:pPr>
        <w:pStyle w:val="35"/>
        <w:spacing w:line="360" w:lineRule="auto"/>
        <w:ind w:firstLine="480" w:firstLineChars="200"/>
        <w:rPr>
          <w:rFonts w:hint="eastAsia" w:ascii="宋体" w:hAnsi="宋体" w:eastAsia="宋体" w:cs="宋体"/>
          <w:color w:val="auto"/>
          <w:u w:val="single"/>
          <w:lang w:eastAsia="zh-CN"/>
        </w:rPr>
      </w:pPr>
      <w:r>
        <w:rPr>
          <w:rFonts w:hint="eastAsia" w:ascii="宋体" w:hAnsi="宋体" w:eastAsia="宋体" w:cs="宋体"/>
          <w:color w:val="auto"/>
        </w:rPr>
        <w:t>（一）项目名称：</w:t>
      </w:r>
      <w:r>
        <w:rPr>
          <w:rFonts w:hint="eastAsia" w:ascii="宋体" w:hAnsi="宋体" w:eastAsia="宋体" w:cs="宋体"/>
          <w:color w:val="auto"/>
          <w:u w:val="single"/>
          <w:lang w:eastAsia="zh-CN"/>
        </w:rPr>
        <w:t>天津中医药大学第二附属医院迁址新建一期工程项目和迁址新建一期工程扩建停车库项目竣工决算审计服务机构遴选项目</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（二）项目编号：</w:t>
      </w:r>
      <w:r>
        <w:rPr>
          <w:rFonts w:hint="eastAsia" w:ascii="宋体" w:hAnsi="宋体" w:eastAsia="宋体" w:cs="宋体"/>
          <w:color w:val="auto"/>
          <w:u w:val="single"/>
        </w:rPr>
        <w:t>2020-Y-003</w:t>
      </w:r>
    </w:p>
    <w:p>
      <w:pPr>
        <w:pStyle w:val="35"/>
        <w:spacing w:line="360" w:lineRule="auto"/>
        <w:ind w:firstLine="723" w:firstLineChars="300"/>
        <w:rPr>
          <w:rFonts w:ascii="宋体" w:hAnsi="宋体" w:eastAsia="宋体" w:cs="宋体"/>
          <w:b/>
          <w:bCs/>
          <w:color w:val="auto"/>
        </w:rPr>
      </w:pPr>
      <w:r>
        <w:rPr>
          <w:rFonts w:hint="eastAsia" w:ascii="宋体" w:hAnsi="宋体" w:eastAsia="宋体" w:cs="宋体"/>
          <w:b/>
          <w:bCs/>
          <w:color w:val="auto"/>
        </w:rPr>
        <w:t>二、项目内容</w:t>
      </w:r>
    </w:p>
    <w:p>
      <w:pPr>
        <w:pStyle w:val="35"/>
        <w:spacing w:line="360" w:lineRule="auto"/>
        <w:ind w:firstLine="480"/>
        <w:rPr>
          <w:rFonts w:ascii="宋体" w:hAnsi="宋体" w:eastAsia="宋体" w:cs="宋体"/>
          <w:color w:val="auto"/>
        </w:rPr>
      </w:pPr>
      <w:r>
        <w:rPr>
          <w:rFonts w:hint="eastAsia" w:ascii="宋体" w:hAnsi="宋体" w:eastAsia="宋体" w:cs="宋体"/>
          <w:color w:val="auto"/>
        </w:rPr>
        <w:t>（一）采购内容：</w:t>
      </w:r>
      <w:r>
        <w:rPr>
          <w:rFonts w:hint="eastAsia" w:ascii="宋体" w:hAnsi="宋体" w:eastAsia="宋体" w:cs="宋体"/>
          <w:color w:val="auto"/>
          <w:u w:val="single"/>
          <w:lang w:eastAsia="zh-CN"/>
        </w:rPr>
        <w:t>天津中医药大学第二附属医院迁址新建一期工程项目和迁址新建一期工程扩建停车库项目竣工决算审计服务机构遴选项目</w:t>
      </w:r>
      <w:r>
        <w:rPr>
          <w:rFonts w:hint="eastAsia" w:ascii="宋体" w:hAnsi="宋体" w:eastAsia="宋体" w:cs="宋体"/>
          <w:color w:val="auto"/>
        </w:rPr>
        <w:t>；</w:t>
      </w:r>
    </w:p>
    <w:p>
      <w:pPr>
        <w:pStyle w:val="35"/>
        <w:spacing w:line="360" w:lineRule="auto"/>
        <w:ind w:firstLine="480"/>
        <w:rPr>
          <w:rFonts w:ascii="宋体" w:hAnsi="宋体" w:eastAsia="宋体" w:cs="宋体"/>
          <w:color w:val="auto"/>
        </w:rPr>
      </w:pPr>
      <w:r>
        <w:rPr>
          <w:rFonts w:hint="eastAsia" w:ascii="宋体" w:hAnsi="宋体" w:eastAsia="宋体" w:cs="宋体"/>
          <w:color w:val="auto"/>
        </w:rPr>
        <w:t>（二）本项目预算：19万元</w:t>
      </w:r>
    </w:p>
    <w:p>
      <w:pPr>
        <w:tabs>
          <w:tab w:val="left" w:pos="210"/>
        </w:tabs>
        <w:autoSpaceDE w:val="0"/>
        <w:autoSpaceDN w:val="0"/>
        <w:spacing w:after="0" w:line="360" w:lineRule="auto"/>
        <w:ind w:firstLine="723" w:firstLineChars="300"/>
        <w:outlineLvl w:val="0"/>
        <w:rPr>
          <w:rFonts w:ascii="宋体" w:hAnsi="宋体" w:eastAsia="宋体" w:cs="宋体"/>
          <w:b/>
          <w:bCs/>
          <w:sz w:val="24"/>
          <w:szCs w:val="24"/>
        </w:rPr>
      </w:pPr>
      <w:r>
        <w:rPr>
          <w:rFonts w:hint="eastAsia" w:ascii="宋体" w:hAnsi="宋体" w:eastAsia="宋体" w:cs="宋体"/>
          <w:b/>
          <w:bCs/>
          <w:sz w:val="24"/>
          <w:szCs w:val="24"/>
        </w:rPr>
        <w:t>三、供应商资格要求</w:t>
      </w:r>
    </w:p>
    <w:p>
      <w:pPr>
        <w:tabs>
          <w:tab w:val="left" w:pos="210"/>
        </w:tabs>
        <w:autoSpaceDE w:val="0"/>
        <w:autoSpaceDN w:val="0"/>
        <w:spacing w:after="0" w:line="360" w:lineRule="auto"/>
        <w:ind w:firstLine="480"/>
        <w:outlineLvl w:val="0"/>
        <w:rPr>
          <w:rFonts w:ascii="宋体" w:hAnsi="宋体" w:eastAsia="宋体" w:cs="宋体"/>
          <w:sz w:val="24"/>
          <w:szCs w:val="24"/>
        </w:rPr>
      </w:pPr>
      <w:r>
        <w:rPr>
          <w:rFonts w:hint="eastAsia" w:ascii="宋体" w:hAnsi="宋体" w:eastAsia="宋体" w:cs="宋体"/>
          <w:sz w:val="24"/>
          <w:szCs w:val="24"/>
        </w:rPr>
        <w:t>（一）实质性资格要求：</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1、投标人须具备《中华人民共和国政府采购法》第二十二条第一款规定的条件，提供以下材料：</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（1）投标人须具备</w:t>
      </w:r>
      <w:r>
        <w:rPr>
          <w:rFonts w:hint="eastAsia" w:ascii="Times New Roman" w:hAnsi="Times New Roman" w:eastAsia="宋体" w:cs="Times New Roman"/>
          <w:color w:val="auto"/>
        </w:rPr>
        <w:t>营业执照副本或事业单位法人证书或民办非企业单位登记证书或社会团体法人登记证书或基金会法人登记证书扫描件。</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（2）投标人须提供参加政府采购活动前3年内在经营活动中没有重大违法记录的书面声明（截至提交响应文件截止日成立不足3年的供应商可提供自成立以来无重大违法记录的书面声明）。</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2、投标人须提供财务状况报告等相关材料：</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（1）经第三方会计师事务所审计的2019年度财务报告扫描件。</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（2）报名截止日期前近3个月内银行出具的资信证明复印件并加盖公章。</w:t>
      </w:r>
    </w:p>
    <w:p>
      <w:pPr>
        <w:pStyle w:val="35"/>
        <w:snapToGrid w:val="0"/>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注：</w:t>
      </w:r>
      <w:r>
        <w:rPr>
          <w:rFonts w:hint="eastAsia" w:ascii="宋体" w:hAnsi="宋体" w:eastAsia="宋体" w:cs="宋体"/>
          <w:color w:val="auto"/>
        </w:rPr>
        <w:t>（1）、（2）</w:t>
      </w:r>
      <w:r>
        <w:rPr>
          <w:rFonts w:hint="eastAsia" w:ascii="Times New Roman" w:hAnsi="Times New Roman" w:eastAsia="宋体" w:cs="Times New Roman"/>
          <w:color w:val="auto"/>
        </w:rPr>
        <w:t>两项提供任意一项均可。</w:t>
      </w:r>
    </w:p>
    <w:p>
      <w:pPr>
        <w:pStyle w:val="35"/>
        <w:snapToGrid w:val="0"/>
        <w:spacing w:line="360" w:lineRule="auto"/>
        <w:ind w:firstLine="480" w:firstLineChars="200"/>
        <w:rPr>
          <w:rFonts w:ascii="宋体" w:hAnsi="宋体" w:eastAsia="宋体" w:cs="宋体"/>
        </w:rPr>
      </w:pPr>
      <w:r>
        <w:rPr>
          <w:rFonts w:hint="eastAsia" w:ascii="宋体" w:hAnsi="宋体" w:eastAsia="宋体" w:cs="宋体"/>
          <w:color w:val="auto"/>
        </w:rPr>
        <w:t>3、</w:t>
      </w:r>
      <w:bookmarkStart w:id="2" w:name="OLE_LINK5"/>
      <w:r>
        <w:rPr>
          <w:rFonts w:hint="eastAsia" w:ascii="宋体" w:hAnsi="宋体" w:eastAsia="宋体" w:cs="宋体"/>
        </w:rPr>
        <w:t>投标人须提供</w:t>
      </w:r>
      <w:r>
        <w:rPr>
          <w:rFonts w:hint="eastAsia" w:ascii="宋体" w:hAnsi="宋体" w:eastAsia="宋体" w:cs="宋体"/>
          <w:color w:val="auto"/>
        </w:rPr>
        <w:t>2020年度至少1个月的依法缴纳税收和社会保险费的相关证明</w:t>
      </w:r>
      <w:r>
        <w:rPr>
          <w:rFonts w:hint="eastAsia" w:ascii="宋体" w:hAnsi="宋体" w:eastAsia="宋体" w:cs="宋体"/>
        </w:rPr>
        <w:t>材料扫描件。</w:t>
      </w:r>
      <w:bookmarkEnd w:id="2"/>
    </w:p>
    <w:p>
      <w:pPr>
        <w:pStyle w:val="35"/>
        <w:snapToGrid w:val="0"/>
        <w:spacing w:line="360" w:lineRule="auto"/>
        <w:ind w:firstLine="480" w:firstLineChars="200"/>
        <w:rPr>
          <w:rFonts w:ascii="宋体" w:hAnsi="宋体" w:eastAsia="宋体" w:cs="宋体"/>
        </w:rPr>
      </w:pPr>
      <w:r>
        <w:rPr>
          <w:rFonts w:hint="eastAsia" w:ascii="宋体" w:hAnsi="宋体" w:eastAsia="宋体" w:cs="宋体"/>
        </w:rPr>
        <w:t>4、投标人须具备国家相关行业主管部门颁发的《会计师事务所执业证书》。</w:t>
      </w:r>
    </w:p>
    <w:p>
      <w:pPr>
        <w:pStyle w:val="35"/>
        <w:snapToGrid w:val="0"/>
        <w:spacing w:line="360" w:lineRule="auto"/>
        <w:ind w:firstLine="480" w:firstLineChars="200"/>
        <w:rPr>
          <w:rFonts w:ascii="宋体" w:hAnsi="宋体" w:eastAsia="宋体" w:cs="宋体"/>
        </w:rPr>
      </w:pPr>
      <w:r>
        <w:rPr>
          <w:rFonts w:hint="eastAsia" w:ascii="宋体" w:hAnsi="宋体" w:eastAsia="宋体" w:cs="宋体"/>
          <w:lang w:val="en-US" w:eastAsia="zh-CN"/>
        </w:rPr>
        <w:t>5</w:t>
      </w:r>
      <w:r>
        <w:rPr>
          <w:rFonts w:hint="eastAsia" w:ascii="宋体" w:hAnsi="宋体" w:eastAsia="宋体" w:cs="宋体"/>
        </w:rPr>
        <w:t>、投标人提供具有履行合同所必须的设备和专业技术能力的书面声明（格式自拟）。</w:t>
      </w:r>
    </w:p>
    <w:p>
      <w:pPr>
        <w:pStyle w:val="35"/>
        <w:snapToGrid w:val="0"/>
        <w:spacing w:line="360" w:lineRule="auto"/>
        <w:ind w:firstLine="480" w:firstLineChars="200"/>
        <w:rPr>
          <w:rFonts w:ascii="宋体" w:hAnsi="宋体" w:eastAsia="宋体" w:cs="宋体"/>
        </w:rPr>
      </w:pPr>
      <w:r>
        <w:rPr>
          <w:rFonts w:hint="eastAsia" w:ascii="宋体" w:hAnsi="宋体" w:eastAsia="宋体" w:cs="宋体"/>
          <w:lang w:val="en-US" w:eastAsia="zh-CN"/>
        </w:rPr>
        <w:t>6</w:t>
      </w:r>
      <w:r>
        <w:rPr>
          <w:rFonts w:hint="eastAsia" w:ascii="宋体" w:hAnsi="宋体" w:eastAsia="宋体" w:cs="宋体"/>
        </w:rPr>
        <w:t>、投标人须由法定代表人或其委托代理人参加开标仪式，投标人若为法人投标，须提供法定代表人身份证明书（需由法定代表人签字或盖章）和法定代表人身份证原件；投标人若为被授权人投标，须提供法人代表授权书（需由法定代表人签字或盖章）和被授权人身份证原件。</w:t>
      </w:r>
    </w:p>
    <w:p>
      <w:pPr>
        <w:pStyle w:val="35"/>
        <w:snapToGrid w:val="0"/>
        <w:spacing w:line="360" w:lineRule="auto"/>
        <w:ind w:firstLine="480" w:firstLineChars="200"/>
        <w:rPr>
          <w:rFonts w:ascii="宋体" w:hAnsi="宋体" w:eastAsia="宋体" w:cs="宋体"/>
        </w:rPr>
      </w:pPr>
      <w:r>
        <w:rPr>
          <w:rFonts w:hint="eastAsia" w:ascii="宋体" w:hAnsi="宋体" w:eastAsia="宋体" w:cs="宋体"/>
          <w:lang w:val="en-US" w:eastAsia="zh-CN"/>
        </w:rPr>
        <w:t>7</w:t>
      </w:r>
      <w:r>
        <w:rPr>
          <w:rFonts w:hint="eastAsia" w:ascii="宋体" w:hAnsi="宋体" w:eastAsia="宋体" w:cs="宋体"/>
        </w:rPr>
        <w:t>、本项目不接受联合体投标。</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（二）政府采购政策要求：</w:t>
      </w:r>
    </w:p>
    <w:p>
      <w:pPr>
        <w:pStyle w:val="35"/>
        <w:snapToGrid w:val="0"/>
        <w:spacing w:line="360" w:lineRule="auto"/>
        <w:ind w:firstLine="480" w:firstLineChars="200"/>
        <w:rPr>
          <w:rFonts w:ascii="宋体" w:hAnsi="宋体" w:eastAsia="宋体" w:cs="宋体"/>
        </w:rPr>
      </w:pPr>
      <w:r>
        <w:rPr>
          <w:rFonts w:hint="eastAsia" w:ascii="宋体" w:hAnsi="宋体" w:eastAsia="宋体" w:cs="宋体"/>
        </w:rPr>
        <w:t>1、按照现行《财政部、国家发展改革委关于调整节能产品政府采购清单的通知》文件要求，对政府采购清单中的节能产品采用优先采购和强制采购的评标方法。</w:t>
      </w:r>
    </w:p>
    <w:p>
      <w:pPr>
        <w:pStyle w:val="35"/>
        <w:snapToGrid w:val="0"/>
        <w:spacing w:line="360" w:lineRule="auto"/>
        <w:ind w:firstLine="480" w:firstLineChars="200"/>
        <w:rPr>
          <w:rFonts w:ascii="宋体" w:hAnsi="宋体" w:eastAsia="宋体" w:cs="宋体"/>
          <w:color w:val="auto"/>
        </w:rPr>
      </w:pPr>
      <w:r>
        <w:rPr>
          <w:rFonts w:hint="eastAsia" w:ascii="宋体" w:hAnsi="宋体" w:eastAsia="宋体" w:cs="宋体"/>
        </w:rPr>
        <w:t>2、按照现行《财政部、环保部关于</w:t>
      </w:r>
      <w:r>
        <w:rPr>
          <w:rFonts w:hint="eastAsia" w:ascii="宋体" w:hAnsi="宋体" w:eastAsia="宋体" w:cs="宋体"/>
          <w:color w:val="auto"/>
        </w:rPr>
        <w:t>调整环境标志产品政府采购清单的通知》文件要求，对政府采购清单中的环境标志产品采用优先采购的评标方法。</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3、按照《财政部关于在政府采购活动中查询及使用信用记录有关问题的通知》（财库〔2017〕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4、根据财政部发布的《政府采购促进中小企业发展暂行办法》规定，本项目对小型和微型企业产品的价格给予6%的扣除。</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5、根据财政部发布的《关于政府采购支持监狱企业发展有关问题的通知》规定，本项目对监狱企业产品的价格给予6%的扣除。(建议删除)</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6、根据财政部、民政部、中国残疾人联合会发布的《关于促进残疾人就业政府采购政策的通知》规定，本项目对残疾人福利性单位产品的价格给予6%的扣除。注：残疾人福利性单位以投标人填写的《残疾人福利性单位声明函》为判定标准。</w:t>
      </w:r>
    </w:p>
    <w:p>
      <w:pPr>
        <w:pStyle w:val="35"/>
        <w:spacing w:line="360" w:lineRule="auto"/>
        <w:ind w:firstLine="480" w:firstLineChars="200"/>
        <w:rPr>
          <w:rFonts w:ascii="宋体" w:hAnsi="宋体" w:eastAsia="宋体" w:cs="宋体"/>
          <w:color w:val="auto"/>
          <w:highlight w:val="red"/>
          <w:lang w:val="zh-TW" w:eastAsia="zh-TW"/>
        </w:rPr>
      </w:pPr>
      <w:r>
        <w:rPr>
          <w:rFonts w:hint="eastAsia" w:ascii="宋体" w:hAnsi="宋体" w:eastAsia="宋体" w:cs="宋体"/>
          <w:color w:val="auto"/>
        </w:rPr>
        <w:t>注：以上政策不重复享受。</w:t>
      </w:r>
    </w:p>
    <w:p>
      <w:pPr>
        <w:tabs>
          <w:tab w:val="left" w:pos="210"/>
        </w:tabs>
        <w:autoSpaceDE w:val="0"/>
        <w:autoSpaceDN w:val="0"/>
        <w:spacing w:after="0" w:line="360" w:lineRule="auto"/>
        <w:ind w:firstLine="480"/>
        <w:outlineLvl w:val="0"/>
        <w:rPr>
          <w:rFonts w:ascii="宋体" w:hAnsi="宋体" w:eastAsia="宋体" w:cs="宋体"/>
          <w:sz w:val="24"/>
          <w:szCs w:val="24"/>
          <w:lang w:val="zh-TW" w:eastAsia="zh-TW"/>
        </w:rPr>
      </w:pPr>
      <w:r>
        <w:rPr>
          <w:rFonts w:hint="eastAsia" w:ascii="宋体" w:hAnsi="宋体" w:eastAsia="宋体" w:cs="宋体"/>
          <w:sz w:val="24"/>
          <w:szCs w:val="24"/>
          <w:lang w:val="zh-TW" w:eastAsia="zh-TW"/>
        </w:rPr>
        <w:t>注：小微企业以投标人填写的《中小企业声明函》为判定标准，监狱企业须投标人提供由省级以上监狱管理局、戒毒管理局</w:t>
      </w:r>
      <w:r>
        <w:rPr>
          <w:rFonts w:hint="eastAsia" w:ascii="宋体" w:hAnsi="宋体" w:eastAsia="宋体" w:cs="宋体"/>
          <w:sz w:val="24"/>
          <w:szCs w:val="24"/>
        </w:rPr>
        <w:t>(</w:t>
      </w:r>
      <w:r>
        <w:rPr>
          <w:rFonts w:hint="eastAsia" w:ascii="宋体" w:hAnsi="宋体" w:eastAsia="宋体" w:cs="宋体"/>
          <w:sz w:val="24"/>
          <w:szCs w:val="24"/>
          <w:lang w:val="zh-TW" w:eastAsia="zh-TW"/>
        </w:rPr>
        <w:t>含新疆生产建设兵团</w:t>
      </w:r>
      <w:r>
        <w:rPr>
          <w:rFonts w:hint="eastAsia" w:ascii="宋体" w:hAnsi="宋体" w:eastAsia="宋体" w:cs="宋体"/>
          <w:sz w:val="24"/>
          <w:szCs w:val="24"/>
        </w:rPr>
        <w:t>)</w:t>
      </w:r>
      <w:r>
        <w:rPr>
          <w:rFonts w:hint="eastAsia" w:ascii="宋体" w:hAnsi="宋体" w:eastAsia="宋体" w:cs="宋体"/>
          <w:sz w:val="24"/>
          <w:szCs w:val="24"/>
          <w:lang w:val="zh-TW" w:eastAsia="zh-TW"/>
        </w:rPr>
        <w:t>出具的属于监狱企业的证明文件，否则不予认定。</w:t>
      </w:r>
    </w:p>
    <w:p>
      <w:pPr>
        <w:pStyle w:val="17"/>
        <w:numPr>
          <w:ilvl w:val="0"/>
          <w:numId w:val="1"/>
        </w:numPr>
        <w:shd w:val="clear" w:color="auto" w:fill="FFFFFF"/>
        <w:spacing w:before="0" w:beforeAutospacing="0" w:after="0" w:afterAutospacing="0" w:line="360" w:lineRule="auto"/>
        <w:ind w:firstLine="482" w:firstLineChars="200"/>
        <w:rPr>
          <w:b/>
          <w:bCs/>
        </w:rPr>
      </w:pPr>
      <w:r>
        <w:rPr>
          <w:rFonts w:hint="eastAsia"/>
          <w:b/>
          <w:bCs/>
        </w:rPr>
        <w:t>报名截止时间、地点及联系方式</w:t>
      </w:r>
    </w:p>
    <w:p>
      <w:pPr>
        <w:shd w:val="clear" w:color="auto" w:fill="FFFFFF"/>
        <w:spacing w:after="0" w:line="360" w:lineRule="auto"/>
        <w:ind w:firstLine="480" w:firstLineChars="200"/>
        <w:rPr>
          <w:rFonts w:eastAsia="宋体"/>
          <w:b/>
          <w:bCs/>
        </w:rPr>
      </w:pPr>
      <w:r>
        <w:rPr>
          <w:rFonts w:hint="eastAsia" w:ascii="宋体" w:hAnsi="宋体" w:eastAsia="宋体" w:cs="宋体"/>
          <w:sz w:val="24"/>
          <w:szCs w:val="24"/>
        </w:rPr>
        <w:t>（一）报名截止时间及地点：</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2020年11月27日16:30在天津市高瓴招标代理有限责任公司（天津市河北区万柳村大街56号院内C2-4）。</w:t>
      </w:r>
    </w:p>
    <w:p>
      <w:pPr>
        <w:pStyle w:val="2"/>
        <w:numPr>
          <w:ilvl w:val="0"/>
          <w:numId w:val="2"/>
        </w:numPr>
        <w:snapToGrid w:val="0"/>
        <w:spacing w:line="360" w:lineRule="auto"/>
        <w:rPr>
          <w:rFonts w:ascii="宋体" w:hAnsi="宋体" w:cs="宋体"/>
          <w:sz w:val="24"/>
          <w:szCs w:val="24"/>
        </w:rPr>
      </w:pPr>
      <w:r>
        <w:rPr>
          <w:rFonts w:hint="eastAsia" w:ascii="宋体" w:hAnsi="宋体" w:cs="宋体"/>
          <w:sz w:val="24"/>
          <w:szCs w:val="24"/>
        </w:rPr>
        <w:t>报名联系人及联系方式：</w:t>
      </w:r>
    </w:p>
    <w:p>
      <w:pPr>
        <w:pStyle w:val="2"/>
        <w:numPr>
          <w:ilvl w:val="0"/>
          <w:numId w:val="3"/>
        </w:numPr>
        <w:snapToGrid w:val="0"/>
        <w:spacing w:line="360" w:lineRule="auto"/>
        <w:ind w:left="480"/>
        <w:rPr>
          <w:rFonts w:ascii="宋体" w:hAnsi="宋体" w:cs="宋体"/>
          <w:sz w:val="24"/>
          <w:szCs w:val="24"/>
        </w:rPr>
      </w:pPr>
      <w:r>
        <w:rPr>
          <w:rFonts w:hint="eastAsia" w:ascii="宋体" w:hAnsi="宋体" w:cs="宋体"/>
          <w:sz w:val="24"/>
          <w:szCs w:val="24"/>
        </w:rPr>
        <w:t xml:space="preserve">联系人：谢老师 </w:t>
      </w:r>
    </w:p>
    <w:p>
      <w:pPr>
        <w:pStyle w:val="2"/>
        <w:numPr>
          <w:ilvl w:val="0"/>
          <w:numId w:val="3"/>
        </w:numPr>
        <w:snapToGrid w:val="0"/>
        <w:spacing w:line="360" w:lineRule="auto"/>
        <w:ind w:left="480"/>
        <w:rPr>
          <w:rFonts w:ascii="宋体" w:hAnsi="宋体" w:cs="宋体"/>
          <w:sz w:val="24"/>
          <w:szCs w:val="24"/>
        </w:rPr>
      </w:pPr>
      <w:r>
        <w:rPr>
          <w:rFonts w:hint="eastAsia" w:ascii="宋体" w:hAnsi="宋体" w:cs="宋体"/>
          <w:sz w:val="24"/>
          <w:szCs w:val="24"/>
        </w:rPr>
        <w:t>联系方式：022-26456284</w:t>
      </w:r>
    </w:p>
    <w:p>
      <w:pPr>
        <w:pStyle w:val="17"/>
        <w:shd w:val="clear" w:color="auto" w:fill="FFFFFF"/>
        <w:spacing w:before="0" w:beforeAutospacing="0" w:after="0" w:afterAutospacing="0" w:line="360" w:lineRule="auto"/>
        <w:ind w:firstLine="482" w:firstLineChars="200"/>
        <w:rPr>
          <w:b/>
          <w:bCs/>
        </w:rPr>
      </w:pPr>
      <w:r>
        <w:rPr>
          <w:rFonts w:hint="eastAsia"/>
          <w:b/>
          <w:bCs/>
        </w:rPr>
        <w:t>五、投标时间及地点、开标时间及地点</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（一）提交响应文件时间及地点：</w:t>
      </w:r>
    </w:p>
    <w:p>
      <w:pPr>
        <w:shd w:val="clear" w:color="auto" w:fill="FFFFFF"/>
        <w:spacing w:after="0" w:line="360" w:lineRule="auto"/>
        <w:ind w:firstLine="480" w:firstLineChars="200"/>
        <w:rPr>
          <w:rFonts w:eastAsia="宋体"/>
        </w:rPr>
      </w:pPr>
      <w:r>
        <w:rPr>
          <w:rFonts w:hint="eastAsia" w:ascii="宋体" w:hAnsi="宋体" w:eastAsia="宋体" w:cs="宋体"/>
          <w:sz w:val="24"/>
          <w:szCs w:val="24"/>
        </w:rPr>
        <w:t>2020年1</w:t>
      </w: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eastAsia="宋体" w:cs="宋体"/>
          <w:sz w:val="24"/>
          <w:szCs w:val="24"/>
        </w:rPr>
        <w:t>日14:00至14:15在天津市高瓴招标代理有限责任公司（天津市河北区万柳村大街56号院内C2-4）。</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（二）开标时间及地点：</w:t>
      </w:r>
    </w:p>
    <w:p>
      <w:pPr>
        <w:shd w:val="clear" w:color="auto" w:fill="FFFFFF"/>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2020年1</w:t>
      </w: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eastAsia="宋体" w:cs="宋体"/>
          <w:sz w:val="24"/>
          <w:szCs w:val="24"/>
        </w:rPr>
        <w:t>日14:30在天津市高瓴招标代理有限责任公司（天津市河北区万柳村大街56号院内C2-4）。</w:t>
      </w:r>
    </w:p>
    <w:p>
      <w:pPr>
        <w:pStyle w:val="17"/>
        <w:shd w:val="clear" w:color="auto" w:fill="FFFFFF"/>
        <w:spacing w:before="0" w:beforeAutospacing="0" w:after="0" w:afterAutospacing="0" w:line="360" w:lineRule="auto"/>
        <w:ind w:firstLine="482" w:firstLineChars="200"/>
        <w:rPr>
          <w:b/>
          <w:bCs/>
        </w:rPr>
      </w:pPr>
      <w:r>
        <w:rPr>
          <w:rFonts w:hint="eastAsia"/>
          <w:b/>
          <w:bCs/>
        </w:rPr>
        <w:t xml:space="preserve">六、项目联系人及联系方式 </w:t>
      </w:r>
    </w:p>
    <w:p>
      <w:pPr>
        <w:pStyle w:val="17"/>
        <w:shd w:val="clear" w:color="auto" w:fill="FFFFFF"/>
        <w:spacing w:before="0" w:beforeAutospacing="0" w:after="0" w:afterAutospacing="0" w:line="360" w:lineRule="auto"/>
        <w:ind w:firstLine="480" w:firstLineChars="200"/>
        <w:rPr>
          <w:u w:val="single"/>
        </w:rPr>
      </w:pPr>
      <w:r>
        <w:rPr>
          <w:rFonts w:hint="eastAsia"/>
        </w:rPr>
        <w:t>（一）联系人：谢老师</w:t>
      </w:r>
    </w:p>
    <w:p>
      <w:pPr>
        <w:pStyle w:val="17"/>
        <w:shd w:val="clear" w:color="auto" w:fill="FFFFFF"/>
        <w:spacing w:before="0" w:beforeAutospacing="0" w:after="0" w:afterAutospacing="0" w:line="360" w:lineRule="auto"/>
        <w:ind w:firstLine="480" w:firstLineChars="200"/>
        <w:rPr>
          <w:rFonts w:cs="Times New Roman"/>
        </w:rPr>
      </w:pPr>
      <w:r>
        <w:rPr>
          <w:rFonts w:hint="eastAsia"/>
        </w:rPr>
        <w:t>（二）联系电话：022-26456284</w:t>
      </w:r>
    </w:p>
    <w:p>
      <w:pPr>
        <w:pStyle w:val="35"/>
        <w:spacing w:line="360" w:lineRule="auto"/>
        <w:jc w:val="right"/>
        <w:rPr>
          <w:rFonts w:ascii="宋体" w:hAnsi="宋体" w:eastAsia="宋体" w:cs="宋体"/>
          <w:color w:val="auto"/>
        </w:rPr>
      </w:pPr>
      <w:r>
        <w:rPr>
          <w:rFonts w:hint="eastAsia" w:ascii="宋体" w:hAnsi="宋体" w:eastAsia="宋体" w:cs="宋体"/>
          <w:color w:val="auto"/>
        </w:rPr>
        <w:t>天津中医药大学第二附属医院</w:t>
      </w:r>
    </w:p>
    <w:p>
      <w:pPr>
        <w:pStyle w:val="35"/>
        <w:spacing w:line="360" w:lineRule="auto"/>
        <w:jc w:val="right"/>
        <w:rPr>
          <w:rFonts w:ascii="宋体" w:hAnsi="宋体" w:eastAsia="宋体" w:cs="宋体"/>
          <w:color w:val="auto"/>
        </w:rPr>
        <w:sectPr>
          <w:footerReference r:id="rId4" w:type="default"/>
          <w:pgSz w:w="11906" w:h="16838"/>
          <w:pgMar w:top="1440" w:right="1800" w:bottom="1440" w:left="1800" w:header="708" w:footer="708" w:gutter="0"/>
          <w:pgNumType w:start="1"/>
          <w:cols w:space="708" w:num="1"/>
          <w:docGrid w:linePitch="360" w:charSpace="0"/>
        </w:sectPr>
      </w:pPr>
      <w:r>
        <w:rPr>
          <w:rFonts w:hint="eastAsia" w:ascii="宋体" w:hAnsi="宋体" w:eastAsia="宋体" w:cs="宋体"/>
          <w:color w:val="auto"/>
        </w:rPr>
        <w:t>2020年11月24日</w:t>
      </w:r>
    </w:p>
    <w:p>
      <w:pPr>
        <w:pStyle w:val="3"/>
        <w:rPr>
          <w:rFonts w:ascii="宋体" w:hAnsi="宋体" w:cs="宋体"/>
        </w:rPr>
      </w:pPr>
      <w:bookmarkStart w:id="3" w:name="_Toc511246459"/>
      <w:bookmarkStart w:id="4" w:name="_Toc3233"/>
      <w:r>
        <w:rPr>
          <w:rFonts w:hint="eastAsia" w:ascii="宋体" w:hAnsi="宋体" w:cs="宋体"/>
          <w:lang w:val="zh-CN"/>
        </w:rPr>
        <w:t xml:space="preserve">第二部分  </w:t>
      </w:r>
      <w:r>
        <w:rPr>
          <w:rFonts w:hint="eastAsia" w:ascii="宋体" w:hAnsi="宋体" w:cs="宋体"/>
        </w:rPr>
        <w:t>投标须知</w:t>
      </w:r>
      <w:bookmarkEnd w:id="3"/>
      <w:bookmarkEnd w:id="4"/>
    </w:p>
    <w:p>
      <w:pPr>
        <w:pStyle w:val="35"/>
        <w:snapToGrid w:val="0"/>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一、总则</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适用范围</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本竞争性磋商文件仅适用于本磋商邀请中所叙述项目。</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定义</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1）“采购人”系指本次磋商活动的采购单位。</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2）“供应商”系指向采购人提交响应文件的自然人、法人或其他组织。</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3）“服务”系指按本竞争性磋商文件规定供应商须承担的相关服务和竞争性磋商文件中规定供应商应承担的相关义务。</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 磋商费用</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无论磋商过程中的做法和结果如何，供应商自行承担所有与参加磋商有关的全部费用。</w:t>
      </w:r>
    </w:p>
    <w:p>
      <w:pPr>
        <w:pStyle w:val="35"/>
        <w:snapToGrid w:val="0"/>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二、竞争性磋商文件说明</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（一）竞争性磋商文件的构成</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竞争性磋商文件包括供应商资格条件、采购邀请、采购方式、采购预算、采购需求、政府采购政策要求、评审程序、评审方法、评审标准、价格构成或者报价要求、响应文件编制要求、磋商过程中可能实质性变动的内容、响应文件提交的截止时间、开启时间及地点以及合同草案条款等。竞争性磋商文件由下述部分组成：</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（1）磋商邀请函；</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（2）供应商须知；</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（3）磋商项目要求；</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（4）合同草案；</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（5）响应文件格式。</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竞争性磋商文件应当以中文编印。</w:t>
      </w:r>
    </w:p>
    <w:p>
      <w:pPr>
        <w:pStyle w:val="35"/>
        <w:spacing w:line="360" w:lineRule="auto"/>
        <w:ind w:firstLine="482" w:firstLineChars="200"/>
        <w:jc w:val="both"/>
        <w:rPr>
          <w:rFonts w:ascii="宋体" w:hAnsi="宋体" w:eastAsia="宋体" w:cs="宋体"/>
          <w:b/>
          <w:bCs/>
          <w:color w:val="auto"/>
        </w:rPr>
      </w:pPr>
      <w:r>
        <w:rPr>
          <w:rFonts w:hint="eastAsia" w:ascii="宋体" w:hAnsi="宋体" w:eastAsia="宋体" w:cs="宋体"/>
          <w:b/>
          <w:bCs/>
          <w:color w:val="auto"/>
        </w:rPr>
        <w:t>三、响应文件编写要求</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（一）总体要求</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供应商应当按照磋商文件的要求编制响应文件，并对其提交的响应文件的真实性、合法性承担法律责任。</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（二）语言及计量单位</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响应文件及供应商和采购人就磋商交换的文件和来往信件，应以中文书写，辅助材料及证明材料以中文说明为准。</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除在竞争性磋商文件的技术规格中另有规定外，响应文件所使用的计量单位均应使用中华人民共和国法定计量单位。</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（三）响应文件的组成</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供应商应当按竞争性磋商文件中提供的响应文件格式填写（第五部分——响应文件格式）。</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供应商应当将响应文件装订成册，并自行编制响应文件资料目录。</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（四）磋商有效期</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磋商有效期为响应文件开启之日后60天。投标书中规定的有效期短于60天的，视为无效响应。</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特殊情况下，采购人可于磋商有效期满之前，要向供应商提出延长磋商有效期的要求。答复应以书面形式进行。对于同意该要求的供应商，既不要求也不允许其修改响应文件，但将要求其相应延长磋商保证金的有效期。</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（五）响应文件的递交</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 响应文件的密封和标记</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供应商应分阶段将响应文件正本和副本分别装订成册（U盘封入正本的信封中），并分别用信封密封完好，注明项目编号及正本或副本。第一阶段响应文件一正二副，第二阶段响应文件一正二副。第一阶段响应文件、第二阶段响应文件须分别密封，如下图所示。</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cs="宋体"/>
          <w:color w:val="auto"/>
        </w:rPr>
        <w:drawing>
          <wp:anchor distT="0" distB="0" distL="114300" distR="114300" simplePos="0" relativeHeight="251660288" behindDoc="0" locked="0" layoutInCell="1" allowOverlap="1">
            <wp:simplePos x="0" y="0"/>
            <wp:positionH relativeFrom="column">
              <wp:posOffset>634365</wp:posOffset>
            </wp:positionH>
            <wp:positionV relativeFrom="paragraph">
              <wp:posOffset>122555</wp:posOffset>
            </wp:positionV>
            <wp:extent cx="3717925" cy="2106295"/>
            <wp:effectExtent l="0" t="0" r="15875" b="8255"/>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7"/>
                    <a:srcRect t="-1314" r="34336"/>
                    <a:stretch>
                      <a:fillRect/>
                    </a:stretch>
                  </pic:blipFill>
                  <pic:spPr>
                    <a:xfrm>
                      <a:off x="0" y="0"/>
                      <a:ext cx="3717925" cy="2106295"/>
                    </a:xfrm>
                    <a:prstGeom prst="rect">
                      <a:avLst/>
                    </a:prstGeom>
                    <a:noFill/>
                    <a:ln w="9525">
                      <a:noFill/>
                    </a:ln>
                  </pic:spPr>
                </pic:pic>
              </a:graphicData>
            </a:graphic>
          </wp:anchor>
        </w:drawing>
      </w: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p>
    <w:p>
      <w:pPr>
        <w:pStyle w:val="35"/>
        <w:snapToGrid w:val="0"/>
        <w:spacing w:line="360" w:lineRule="auto"/>
        <w:jc w:val="both"/>
        <w:rPr>
          <w:rFonts w:ascii="宋体" w:hAnsi="宋体" w:eastAsia="宋体" w:cs="宋体"/>
          <w:color w:val="auto"/>
        </w:rPr>
      </w:pP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（2）每一密封信封上注明“于年月日  :  正式开启之前不准启封”的字样，同时在密封处盖章。</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 供应商应当在磋商文件要求的截止时间前，将响应文件密封送达指定地点。在截止时间后送达的响应文件为无效文件，采购人或者磋商小组应当拒收。</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（六）响应文件的补充、修改或者撤回</w:t>
      </w:r>
    </w:p>
    <w:p>
      <w:pPr>
        <w:pStyle w:val="35"/>
        <w:snapToGrid w:val="0"/>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pStyle w:val="35"/>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（七）出现以下任何情形取消磋商资格：</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1.响应文件未按竞争性磋商文件的要求加盖公章的；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2.磋商有效期短于竞争性磋商文件要求的；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3.响应文件中提供虚假或失实资料的；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4.不能满足竞争性磋商文件中任何一条实质性要求或加注“★”号条款出现负偏离或投标内容不符合相关强制性规定的；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5.第一阶段电子响应文件包含任何报价内容及暗示报价内容资料的；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6.未提供法定代表人授权书或该授权书不符合竞争性磋商文件要求的；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7.投标报价超出采购预算或经磋商小组认定报价低于成本的；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8.围标或陪标的；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9.扰乱评标现场秩序，无理取闹，恶意诽谤的；</w:t>
      </w:r>
    </w:p>
    <w:p>
      <w:pPr>
        <w:pStyle w:val="35"/>
        <w:spacing w:line="360" w:lineRule="auto"/>
        <w:jc w:val="both"/>
        <w:rPr>
          <w:rFonts w:ascii="宋体" w:hAnsi="宋体" w:eastAsia="宋体" w:cs="宋体"/>
          <w:color w:val="auto"/>
        </w:rPr>
      </w:pPr>
      <w:r>
        <w:rPr>
          <w:rFonts w:hint="eastAsia" w:ascii="宋体" w:hAnsi="宋体" w:eastAsia="宋体" w:cs="宋体"/>
          <w:color w:val="auto"/>
        </w:rPr>
        <w:t xml:space="preserve">    10.单位负责人或法定代表人为同一人，或者存在控股、管理关系的不同供应商，参加同一包或者未划分包的同一项目投标的，相关投标均无效；</w:t>
      </w:r>
    </w:p>
    <w:p>
      <w:pPr>
        <w:pStyle w:val="35"/>
        <w:spacing w:line="360" w:lineRule="auto"/>
        <w:jc w:val="both"/>
        <w:rPr>
          <w:rFonts w:ascii="宋体" w:hAnsi="宋体" w:eastAsia="宋体" w:cs="宋体"/>
          <w:color w:val="auto"/>
        </w:rPr>
      </w:pPr>
      <w:r>
        <w:rPr>
          <w:rFonts w:hint="eastAsia" w:ascii="宋体" w:hAnsi="宋体" w:eastAsia="宋体" w:cs="宋体"/>
          <w:color w:val="auto"/>
        </w:rPr>
        <w:t xml:space="preserve">    11.除《项目需求》中说明并允许外，投标的每一个货物、服务的单项报价以及采购项目的投标总价存在多个报价或选择性报价的；</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12.其他法定投标无效的情形。</w:t>
      </w:r>
    </w:p>
    <w:p>
      <w:pPr>
        <w:pStyle w:val="35"/>
        <w:snapToGrid w:val="0"/>
        <w:spacing w:line="360" w:lineRule="auto"/>
        <w:ind w:firstLine="482" w:firstLineChars="200"/>
        <w:rPr>
          <w:rFonts w:ascii="宋体" w:hAnsi="宋体" w:eastAsia="宋体" w:cs="宋体"/>
          <w:b/>
          <w:bCs/>
          <w:color w:val="auto"/>
        </w:rPr>
      </w:pPr>
      <w:r>
        <w:rPr>
          <w:rFonts w:hint="eastAsia" w:ascii="宋体" w:hAnsi="宋体" w:eastAsia="宋体" w:cs="宋体"/>
          <w:b/>
          <w:bCs/>
          <w:color w:val="auto"/>
        </w:rPr>
        <w:t>四、其他说明事项</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1. 关于关联企业</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除联合体外，法定代表人或单位负责人为同一个人或者存在直接控股、管理关系的不同供应商，不得同时参加同一项目或同一子项目的投标。如同时参加，则评审时将同时被拒绝。</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2. 关于分公司参与磋商</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磋商邀请函》中允许分公司参与磋商的，应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3. 关于提供前期服务的供应商</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为采购项目提供整体设计、规范编制或者项目管理、监理、检测等服务的供应商，不得再参加该采购项目的其他采购活动。</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4. 关于中小微企业参与磋商</w:t>
      </w:r>
    </w:p>
    <w:p>
      <w:pPr>
        <w:pStyle w:val="35"/>
        <w:spacing w:line="360" w:lineRule="auto"/>
        <w:ind w:firstLine="480" w:firstLineChars="200"/>
        <w:rPr>
          <w:rFonts w:ascii="宋体" w:hAnsi="宋体" w:eastAsia="宋体" w:cs="宋体"/>
          <w:color w:val="auto"/>
        </w:rPr>
      </w:pPr>
      <w:r>
        <w:rPr>
          <w:rFonts w:hint="eastAsia" w:ascii="宋体" w:hAnsi="宋体" w:eastAsia="宋体" w:cs="宋体"/>
          <w:color w:val="auto"/>
        </w:rPr>
        <w:t>中小微企业投标是指符合《中小企业划型标准规定》的投标人，通过磋商由本企业向采购人提供服务，中小微企业投标应提供《中小微企业声明函》。</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5. 磋商文件中涉及的参照品牌、型号仅起说明作用，并没有任何限制性，投标人在投标中可以选用其他替代品牌或型号，但这些替代要实质上优于或相当于磋商要求。</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6. 磋商小组对确定为实质上响应的投标进行政策功能评价，如涉及以下内容，具体标准为：</w:t>
      </w:r>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（1）磋商小组对于节能、环保产品或小型、微型企业或监狱企业的价格扣除，审核投标人填写的《政府采购政策情况表》。</w:t>
      </w:r>
      <w:bookmarkStart w:id="5" w:name="EB52db735d52d94509a12378b48e78a48b"/>
      <w:bookmarkEnd w:id="5"/>
      <w:bookmarkStart w:id="6" w:name="EBcc11b9a2d04748ceacce350f7aa0e3fc"/>
      <w:bookmarkEnd w:id="6"/>
    </w:p>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（2）对于非专门面向中小微企业、监狱企业采购的项目，依照《政府采购促进中小企业发展暂行办法》的规定，凡符合要求的有效投标人，按照以下比例给予相应的价格扣除：</w:t>
      </w:r>
    </w:p>
    <w:tbl>
      <w:tblPr>
        <w:tblStyle w:val="20"/>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699"/>
        <w:gridCol w:w="2662"/>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序号</w:t>
            </w:r>
          </w:p>
        </w:tc>
        <w:tc>
          <w:tcPr>
            <w:tcW w:w="2699"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情形</w:t>
            </w:r>
          </w:p>
        </w:tc>
        <w:tc>
          <w:tcPr>
            <w:tcW w:w="266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rPr>
              <w:t>价格扣除</w:t>
            </w:r>
            <w:r>
              <w:rPr>
                <w:rFonts w:hint="eastAsia" w:ascii="宋体" w:hAnsi="宋体" w:eastAsia="宋体" w:cs="宋体"/>
                <w:sz w:val="24"/>
                <w:szCs w:val="24"/>
                <w:lang w:val="en-GB"/>
              </w:rPr>
              <w:t>比例</w:t>
            </w:r>
          </w:p>
        </w:tc>
        <w:tc>
          <w:tcPr>
            <w:tcW w:w="3278"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43"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1</w:t>
            </w:r>
          </w:p>
        </w:tc>
        <w:tc>
          <w:tcPr>
            <w:tcW w:w="2699"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非联合体供应商</w:t>
            </w:r>
          </w:p>
          <w:p>
            <w:pPr>
              <w:jc w:val="center"/>
              <w:rPr>
                <w:rFonts w:ascii="宋体" w:hAnsi="宋体" w:eastAsia="宋体" w:cs="宋体"/>
                <w:sz w:val="24"/>
                <w:szCs w:val="24"/>
                <w:lang w:val="en-GB"/>
              </w:rPr>
            </w:pPr>
            <w:r>
              <w:rPr>
                <w:rFonts w:hint="eastAsia" w:ascii="宋体" w:hAnsi="宋体" w:eastAsia="宋体" w:cs="宋体"/>
                <w:sz w:val="24"/>
                <w:szCs w:val="24"/>
                <w:lang w:val="en-GB"/>
              </w:rPr>
              <w:t>（供应商须为小型、微型企业）</w:t>
            </w:r>
          </w:p>
        </w:tc>
        <w:tc>
          <w:tcPr>
            <w:tcW w:w="2662" w:type="dxa"/>
            <w:vAlign w:val="center"/>
          </w:tcPr>
          <w:p>
            <w:pPr>
              <w:jc w:val="center"/>
              <w:rPr>
                <w:rFonts w:ascii="宋体" w:hAnsi="宋体" w:eastAsia="宋体" w:cs="宋体"/>
                <w:sz w:val="24"/>
                <w:szCs w:val="24"/>
                <w:lang w:val="en-GB"/>
              </w:rPr>
            </w:pPr>
            <w:r>
              <w:rPr>
                <w:rFonts w:hint="eastAsia" w:ascii="宋体" w:hAnsi="宋体" w:eastAsia="宋体" w:cs="宋体"/>
                <w:sz w:val="24"/>
                <w:szCs w:val="24"/>
              </w:rPr>
              <w:t>对小型和微型企业产品的价格扣除</w:t>
            </w:r>
            <w:r>
              <w:rPr>
                <w:rFonts w:hint="eastAsia" w:ascii="宋体" w:hAnsi="宋体" w:eastAsia="宋体" w:cs="宋体"/>
                <w:sz w:val="24"/>
                <w:szCs w:val="24"/>
                <w:u w:val="single"/>
              </w:rPr>
              <w:t>6</w:t>
            </w:r>
            <w:r>
              <w:rPr>
                <w:rFonts w:hint="eastAsia" w:ascii="宋体" w:hAnsi="宋体" w:eastAsia="宋体" w:cs="宋体"/>
                <w:sz w:val="24"/>
                <w:szCs w:val="24"/>
              </w:rPr>
              <w:t>%</w:t>
            </w:r>
          </w:p>
        </w:tc>
        <w:tc>
          <w:tcPr>
            <w:tcW w:w="3278" w:type="dxa"/>
            <w:vAlign w:val="center"/>
          </w:tcPr>
          <w:p>
            <w:pPr>
              <w:jc w:val="center"/>
              <w:rPr>
                <w:rFonts w:ascii="宋体" w:hAnsi="宋体" w:eastAsia="宋体" w:cs="宋体"/>
                <w:sz w:val="24"/>
                <w:szCs w:val="24"/>
                <w:lang w:val="en-GB"/>
              </w:rPr>
            </w:pPr>
            <w:r>
              <w:rPr>
                <w:rFonts w:hint="eastAsia" w:ascii="宋体" w:hAnsi="宋体" w:eastAsia="宋体" w:cs="宋体"/>
                <w:sz w:val="24"/>
                <w:szCs w:val="24"/>
                <w:lang w:val="en-GB"/>
              </w:rPr>
              <w:t>评标价＝总投标报价×（1-</w:t>
            </w:r>
            <w:r>
              <w:rPr>
                <w:rFonts w:hint="eastAsia" w:ascii="宋体" w:hAnsi="宋体" w:eastAsia="宋体" w:cs="宋体"/>
                <w:sz w:val="24"/>
                <w:szCs w:val="24"/>
              </w:rPr>
              <w:t>6%）</w:t>
            </w:r>
          </w:p>
        </w:tc>
      </w:tr>
    </w:tbl>
    <w:p>
      <w:pPr>
        <w:pStyle w:val="35"/>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注：1.上述评标价仅用于计算价格评分，成交金额以实际投标价为准。</w:t>
      </w:r>
    </w:p>
    <w:p>
      <w:pPr>
        <w:pStyle w:val="35"/>
        <w:spacing w:line="360" w:lineRule="auto"/>
        <w:ind w:firstLine="960" w:firstLineChars="400"/>
        <w:jc w:val="both"/>
        <w:rPr>
          <w:rFonts w:ascii="宋体" w:hAnsi="宋体" w:eastAsia="宋体" w:cs="宋体"/>
          <w:color w:val="auto"/>
        </w:rPr>
      </w:pPr>
      <w:r>
        <w:rPr>
          <w:rFonts w:hint="eastAsia" w:ascii="宋体" w:hAnsi="宋体" w:eastAsia="宋体" w:cs="宋体"/>
          <w:color w:val="auto"/>
        </w:rPr>
        <w:t>2.小型、微型企业是指投标企业为小型、微型企业，并由投标企业</w:t>
      </w:r>
      <w:r>
        <w:rPr>
          <w:rFonts w:hint="eastAsia" w:ascii="宋体" w:hAnsi="宋体" w:eastAsia="宋体" w:cs="宋体"/>
          <w:color w:val="auto"/>
          <w:szCs w:val="21"/>
        </w:rPr>
        <w:t>向采购人提供服务。</w:t>
      </w:r>
    </w:p>
    <w:p>
      <w:pPr>
        <w:pStyle w:val="35"/>
        <w:spacing w:line="360" w:lineRule="auto"/>
        <w:jc w:val="center"/>
        <w:rPr>
          <w:rFonts w:ascii="宋体" w:hAnsi="宋体" w:eastAsia="宋体" w:cs="宋体"/>
          <w:b/>
          <w:color w:val="auto"/>
          <w:lang w:val="zh-CN"/>
        </w:rPr>
        <w:sectPr>
          <w:pgSz w:w="11906" w:h="16838"/>
          <w:pgMar w:top="1440" w:right="1800" w:bottom="1440" w:left="1800" w:header="708" w:footer="708" w:gutter="0"/>
          <w:cols w:space="708" w:num="1"/>
          <w:docGrid w:linePitch="360" w:charSpace="0"/>
        </w:sectPr>
      </w:pPr>
    </w:p>
    <w:p>
      <w:pPr>
        <w:pStyle w:val="3"/>
        <w:rPr>
          <w:rFonts w:ascii="宋体" w:hAnsi="宋体" w:cs="宋体"/>
        </w:rPr>
      </w:pPr>
      <w:bookmarkStart w:id="7" w:name="_Toc9079"/>
      <w:bookmarkStart w:id="8" w:name="_Toc511246460"/>
      <w:r>
        <w:rPr>
          <w:rFonts w:hint="eastAsia" w:ascii="宋体" w:hAnsi="宋体" w:cs="宋体"/>
          <w:lang w:val="zh-CN"/>
        </w:rPr>
        <w:t>第三部分  招标项目要求</w:t>
      </w:r>
      <w:bookmarkEnd w:id="7"/>
      <w:bookmarkEnd w:id="8"/>
    </w:p>
    <w:p>
      <w:pPr>
        <w:spacing w:after="0" w:line="360" w:lineRule="auto"/>
        <w:rPr>
          <w:rFonts w:ascii="宋体" w:hAnsi="宋体" w:eastAsia="宋体" w:cs="宋体"/>
          <w:b/>
          <w:bCs/>
          <w:sz w:val="24"/>
          <w:szCs w:val="24"/>
        </w:rPr>
      </w:pPr>
      <w:r>
        <w:rPr>
          <w:rFonts w:hint="eastAsia" w:ascii="宋体" w:hAnsi="宋体" w:eastAsia="宋体" w:cs="宋体"/>
          <w:b/>
          <w:bCs/>
          <w:sz w:val="24"/>
          <w:szCs w:val="24"/>
        </w:rPr>
        <w:t xml:space="preserve">    一、商务要求</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（一）报价要求</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1.投标报价以人民币填列。</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2.投标人的报价应包括：审计服务费、人员费、办公费、交通费、企业利润及税金等为完成招标文件规定的一切工作所需的全部费用。投标人所报价格应为最终优惠价格。</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3.验收及相关费用由投标人负责。</w:t>
      </w:r>
    </w:p>
    <w:p>
      <w:pPr>
        <w:snapToGrid/>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（二）服务要求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具体详见项目需求书</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（三）期限要求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1.时间要求：自签订合同之日起30日内完成审计工作（特殊情况以合同为准）。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2.服务地点：采购人指定地点（特殊情况以合同为准）。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（四）付款方式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完成全部审计工作并通过验收合格后一次性付清合同款（特殊情况以合同为准）。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（五）验收要求</w:t>
      </w:r>
    </w:p>
    <w:p>
      <w:pPr>
        <w:autoSpaceDE w:val="0"/>
        <w:autoSpaceDN w:val="0"/>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竣工决算审计</w:t>
      </w:r>
      <w:r>
        <w:rPr>
          <w:rFonts w:hint="eastAsia" w:ascii="宋体" w:hAnsi="宋体" w:eastAsia="宋体" w:cs="宋体"/>
          <w:sz w:val="24"/>
          <w:szCs w:val="24"/>
          <w:highlight w:val="none"/>
        </w:rPr>
        <w:t>须通过市财政部门及上级单位审核验收</w:t>
      </w:r>
      <w:r>
        <w:rPr>
          <w:rFonts w:hint="eastAsia" w:ascii="宋体" w:hAnsi="宋体" w:eastAsia="宋体" w:cs="宋体"/>
          <w:sz w:val="24"/>
          <w:szCs w:val="24"/>
          <w:highlight w:val="none"/>
          <w:lang w:eastAsia="zh-CN"/>
        </w:rPr>
        <w:t>。</w:t>
      </w:r>
    </w:p>
    <w:p>
      <w:pPr>
        <w:autoSpaceDE w:val="0"/>
        <w:autoSpaceDN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（六）投标有效期</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本项目投标有效期为60天。</w:t>
      </w:r>
    </w:p>
    <w:p>
      <w:pPr>
        <w:spacing w:after="0" w:line="360" w:lineRule="auto"/>
        <w:ind w:left="480"/>
        <w:rPr>
          <w:rFonts w:ascii="宋体" w:hAnsi="宋体" w:eastAsia="宋体" w:cs="宋体"/>
          <w:sz w:val="24"/>
          <w:szCs w:val="24"/>
        </w:rPr>
      </w:pPr>
      <w:r>
        <w:rPr>
          <w:rFonts w:hint="eastAsia" w:ascii="宋体" w:hAnsi="宋体" w:eastAsia="宋体" w:cs="宋体"/>
          <w:sz w:val="24"/>
          <w:szCs w:val="24"/>
        </w:rPr>
        <w:t>（七）其他要求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1.投标人须整包进行投标，不得拆包分项投标。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2.中标供应商不得拆分外包。若出现上述情形时，将按照相关法律法规执行。</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3.供应商须提供由公司财务提供的开票信息。</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二、技术要求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详见项目需求书。</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三、供应商实施能力</w:t>
      </w:r>
    </w:p>
    <w:p>
      <w:pPr>
        <w:pStyle w:val="46"/>
        <w:widowControl/>
        <w:autoSpaceDN w:val="0"/>
        <w:ind w:firstLine="480"/>
        <w:rPr>
          <w:rFonts w:ascii="宋体" w:hAnsi="宋体" w:cs="Arial"/>
        </w:rPr>
      </w:pPr>
      <w:r>
        <w:rPr>
          <w:rFonts w:hint="eastAsia" w:ascii="宋体" w:hAnsi="宋体" w:cs="Arial"/>
        </w:rPr>
        <w:t>投标人需提供近三年的6项代表性业绩（业绩须提供合同文本复印件装订在技术标中，原件备查，</w:t>
      </w:r>
      <w:r>
        <w:rPr>
          <w:rFonts w:hint="eastAsia" w:ascii="宋体" w:hAnsi="宋体" w:cs="宋体"/>
        </w:rPr>
        <w:t>否则不予认定</w:t>
      </w:r>
      <w:r>
        <w:rPr>
          <w:rFonts w:hint="eastAsia" w:ascii="宋体" w:hAnsi="宋体" w:cs="Arial"/>
        </w:rPr>
        <w:t>）。</w:t>
      </w:r>
    </w:p>
    <w:p>
      <w:pPr>
        <w:pStyle w:val="46"/>
        <w:widowControl/>
        <w:autoSpaceDN w:val="0"/>
        <w:ind w:firstLine="449" w:firstLineChars="0"/>
        <w:rPr>
          <w:rFonts w:ascii="宋体" w:hAnsi="宋体" w:cs="Arial"/>
        </w:rPr>
      </w:pPr>
      <w:r>
        <w:rPr>
          <w:rFonts w:hint="eastAsia" w:ascii="宋体" w:hAnsi="宋体" w:cs="Arial"/>
        </w:rPr>
        <w:t>建筑工程、公共建筑单个项目中投资在2亿元（含2亿元）以上；其他类型单个项目总投资在1亿元（含1亿元）以上。（业绩须提供合同文本复印件等相关证明材料装订在技术标中，原件备查，</w:t>
      </w:r>
      <w:r>
        <w:rPr>
          <w:rFonts w:hint="eastAsia" w:ascii="宋体" w:hAnsi="宋体" w:cs="宋体"/>
        </w:rPr>
        <w:t>否则不予认定</w:t>
      </w:r>
      <w:r>
        <w:rPr>
          <w:rFonts w:hint="eastAsia" w:ascii="宋体" w:hAnsi="宋体" w:cs="Arial"/>
        </w:rPr>
        <w:t>）。</w:t>
      </w:r>
    </w:p>
    <w:p>
      <w:pPr>
        <w:pStyle w:val="2"/>
        <w:spacing w:line="360" w:lineRule="auto"/>
        <w:ind w:firstLine="480" w:firstLineChars="200"/>
      </w:pPr>
      <w:r>
        <w:rPr>
          <w:rFonts w:hint="eastAsia" w:ascii="宋体" w:hAnsi="宋体" w:cs="Arial"/>
          <w:sz w:val="24"/>
          <w:szCs w:val="24"/>
        </w:rPr>
        <w:t>注：业绩证明材料需体现项目投资额，</w:t>
      </w:r>
      <w:r>
        <w:rPr>
          <w:rFonts w:hint="eastAsia" w:ascii="宋体" w:hAnsi="宋体" w:cs="宋体"/>
          <w:sz w:val="24"/>
          <w:szCs w:val="24"/>
        </w:rPr>
        <w:t>否则不予认定</w:t>
      </w:r>
      <w:r>
        <w:rPr>
          <w:rFonts w:hint="eastAsia" w:ascii="宋体" w:hAnsi="宋体" w:cs="Arial"/>
          <w:sz w:val="24"/>
          <w:szCs w:val="24"/>
        </w:rPr>
        <w:t>。</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四、招投标程序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（一）参加人员及要求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须由法定代表人或其委托代理人参加开标，须携带营业执照原件或事业单位法人证书原件或民办非企业单位登记证书原件或社会团体法人登记证书原件或基金会法人登记证书原件；须携带国家相关行业主管部门颁发的《会计师事务所执业证书》原件；投标人若为法人投标，须提供法定代表人身份证明书和法定代表人身份证原件；投标人若为被授权人投标，须提供法人代表授权书和被授权人身份证原件，在资质审查时未按照以上要求单独提供的，将视为无效投标。除资质原件退回，其他资料全部予以留存。</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（二）投标文件的递交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按照规定的时间，投标人须携带招标文件要求的纸质投标文件到开标地点接受审查。</w:t>
      </w:r>
    </w:p>
    <w:p>
      <w:pPr>
        <w:spacing w:after="0" w:line="360" w:lineRule="auto"/>
        <w:rPr>
          <w:rFonts w:ascii="宋体" w:hAnsi="宋体" w:eastAsia="宋体" w:cs="宋体"/>
          <w:bCs/>
          <w:sz w:val="24"/>
          <w:szCs w:val="24"/>
        </w:rPr>
      </w:pPr>
      <w:r>
        <w:rPr>
          <w:rFonts w:hint="eastAsia" w:ascii="宋体" w:hAnsi="宋体" w:eastAsia="宋体" w:cs="宋体"/>
          <w:b/>
          <w:sz w:val="24"/>
          <w:szCs w:val="24"/>
        </w:rPr>
        <w:t xml:space="preserve">   五、评标方法及中标候选供应商的产生办法</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采用“综合评分法”的评审方法。评审采用百分制，磋商小组各成员分别独立对实质上响应磋商文件的供应商进行逐项评价打分，对磋商小组各成员每一因素的打分汇总后取算术平均分，该平均分为供应商的得分。</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（二）磋商文件内容违反国家有关强制性规定的，磋商小组应当停止评审并向采购人说明情况。</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（四）磋商小组审查产品资质或检测报告等相关文件符合性时，应综合考虑行业特点、交易习惯、采购需求最本质原义等情况，而不应以响应文件中产品名称与竞争性磋商文件产品名称是否一致作为审查的标准。</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（五）磋商步骤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对磋商文件做出的实质性变动是磋商文件的有效组成部分，磋商小组应当及时以书面形式同时通知所有参加磋商的供应商。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未实质性响应磋商文件的响应文件按无效响应处理，磋商小组应当告知提交响应文件的供应商。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第四步：经磋商确定最终采购需求和提交最后报价的供应商后，由磋商小组采用综合评分法对提交最后报价的供应商的响应文件和最后报价进行综合评分。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sz w:val="24"/>
          <w:szCs w:val="24"/>
        </w:rPr>
        <w:t>（六）</w:t>
      </w:r>
      <w:r>
        <w:rPr>
          <w:rFonts w:hint="eastAsia" w:ascii="宋体" w:hAnsi="宋体" w:eastAsia="宋体" w:cs="宋体"/>
          <w:bCs/>
          <w:sz w:val="24"/>
          <w:szCs w:val="24"/>
        </w:rPr>
        <w:t>成交候选供应商产生办法：响应文件满足磋商文件全部实质性要求且按评审因素的量化指标评审得分由高到低的顺序确定成交候选供应商。评审得分相同的，按照最后报价由低到高的顺序推荐。评审得分且最后报价相同的，按照技术指标优劣顺序推荐（即按技术因素得分由高到低的顺序推荐）。采购人按成交候选供应商顺序确定成交供应商。</w:t>
      </w:r>
    </w:p>
    <w:p>
      <w:pPr>
        <w:spacing w:after="0" w:line="360" w:lineRule="auto"/>
        <w:rPr>
          <w:rFonts w:ascii="宋体" w:hAnsi="宋体" w:eastAsia="宋体" w:cs="宋体"/>
          <w:sz w:val="24"/>
          <w:szCs w:val="24"/>
        </w:rPr>
      </w:pPr>
      <w:r>
        <w:rPr>
          <w:rFonts w:hint="eastAsia" w:ascii="宋体" w:hAnsi="宋体" w:eastAsia="宋体" w:cs="宋体"/>
          <w:b/>
          <w:bCs/>
          <w:sz w:val="24"/>
          <w:szCs w:val="24"/>
        </w:rPr>
        <w:t>特别说明：采购人有权根据最终报价情况进行价格合理性谈判。</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评审因素及评标标准</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第一部分 客观分（18分）</w:t>
      </w:r>
    </w:p>
    <w:p>
      <w:pPr>
        <w:pStyle w:val="2"/>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一、商务因素（8分）</w:t>
      </w:r>
    </w:p>
    <w:p>
      <w:pPr>
        <w:pStyle w:val="46"/>
        <w:widowControl/>
        <w:autoSpaceDN w:val="0"/>
        <w:ind w:firstLine="480"/>
        <w:rPr>
          <w:rFonts w:ascii="宋体" w:hAnsi="宋体" w:cs="宋体"/>
        </w:rPr>
      </w:pPr>
      <w:r>
        <w:rPr>
          <w:rFonts w:hint="eastAsia" w:ascii="宋体" w:hAnsi="宋体" w:cs="宋体"/>
        </w:rPr>
        <w:t>1.按项目规模分（6分）</w:t>
      </w:r>
    </w:p>
    <w:p>
      <w:pPr>
        <w:pStyle w:val="46"/>
        <w:widowControl/>
        <w:autoSpaceDN w:val="0"/>
        <w:ind w:firstLine="480"/>
        <w:rPr>
          <w:rFonts w:ascii="宋体" w:hAnsi="宋体" w:cs="宋体"/>
        </w:rPr>
      </w:pPr>
      <w:r>
        <w:rPr>
          <w:rFonts w:hint="eastAsia" w:ascii="宋体" w:hAnsi="宋体" w:cs="宋体"/>
        </w:rPr>
        <w:t>投标人需提供近三年的6项代表性业绩（业绩须提供合同文本复印件装订在技术标中，原件备查，否则不得分）。</w:t>
      </w:r>
    </w:p>
    <w:p>
      <w:pPr>
        <w:pStyle w:val="46"/>
        <w:widowControl/>
        <w:autoSpaceDN w:val="0"/>
        <w:ind w:firstLine="0" w:firstLineChars="0"/>
        <w:rPr>
          <w:rFonts w:ascii="宋体" w:hAnsi="宋体" w:cs="宋体"/>
        </w:rPr>
      </w:pPr>
      <w:r>
        <w:rPr>
          <w:rFonts w:hint="eastAsia" w:ascii="宋体" w:hAnsi="宋体" w:cs="宋体"/>
        </w:rPr>
        <w:t xml:space="preserve">    满足以下条件的项目，按数量计，提供一个得1分，最多得6分</w:t>
      </w:r>
    </w:p>
    <w:p>
      <w:pPr>
        <w:pStyle w:val="46"/>
        <w:widowControl/>
        <w:autoSpaceDN w:val="0"/>
        <w:ind w:firstLine="449" w:firstLineChars="0"/>
        <w:rPr>
          <w:rFonts w:ascii="宋体" w:hAnsi="宋体" w:cs="宋体"/>
        </w:rPr>
      </w:pPr>
      <w:r>
        <w:rPr>
          <w:rFonts w:hint="eastAsia" w:ascii="宋体" w:hAnsi="宋体" w:cs="宋体"/>
        </w:rPr>
        <w:t>建筑工程、公共建筑单个项目中投资在2亿（含2亿）以上；其他类型单个项目总投资在1亿元（含1亿元）以上。（业绩须提供合同文本复印件等相关证明材料装订在技术标中，原件备查，否则不得分）。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注：业绩证明材料需体现项目投资额，否则不得分。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2.服务支撑能力评价（2分）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投标人或制造商在使用地区设有长期稳定的服务机构，提供与投标人或制造商相关的服务网点的营业执照或租赁合同或合作协议。提供得2分，不提供不得分。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二、价格（10分）</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（1）投标报价超过采购预算的，投标无效，未超过采购预算的投标报价按以下公式进行计算</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rPr>
        <w:t>（2）投标报价得分=（评标基准价/投标报价）×</w:t>
      </w:r>
      <w:r>
        <w:rPr>
          <w:rFonts w:ascii="宋体" w:hAnsi="宋体" w:eastAsia="宋体" w:cs="宋体"/>
          <w:lang w:val="en-US" w:eastAsia="zh-CN"/>
        </w:rPr>
        <w:t>10</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注：1.满足磋商文件要求且投标报价最低的评标价为评标基准价。</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2.根据财政部发布的《政府采购促进中小企业发展暂行办法》规定，本项目对小型和微型企业产品的价格给予6%的扣除。</w:t>
      </w:r>
    </w:p>
    <w:p>
      <w:pPr>
        <w:pStyle w:val="25"/>
        <w:framePr w:wrap="auto" w:vAnchor="margin" w:hAnchor="text" w:yAlign="inline"/>
        <w:spacing w:after="0"/>
        <w:ind w:firstLineChars="200"/>
        <w:rPr>
          <w:rFonts w:hint="default" w:ascii="宋体" w:hAnsi="宋体" w:eastAsia="宋体" w:cs="宋体"/>
        </w:rPr>
      </w:pPr>
      <w:r>
        <w:rPr>
          <w:rFonts w:hint="default" w:ascii="宋体" w:hAnsi="宋体" w:eastAsia="宋体" w:cs="宋体"/>
        </w:rPr>
        <w:t>3.根据财政部发布的《关于政府采购支持监狱企业发展有关问题的通知》规定，本项目对监狱企业产品的价格给予6%的扣除。</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4.根据财政部、民政部、中国残疾人联合会发布的《关于促进残疾人就业政府采购政策的通知》规定，本项目对残疾人福利性单位产品的价格给予6%的扣除。</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5.小微企业以供应商填写的《中小企业声明函》及全国企业信用信息公示系统的公示内容为判定标准，残疾人福利性单位以供应商填写的《残疾人福利性单位声明函》为判定标准，监狱企业须供应商提供由省级以上监狱管理局、戒毒管理局(含新疆生产建设兵团)出具的属于监狱企业的证明文件，否则不予认定。</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6.有效评标价计算</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涉及政策功能投标企业：</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评标价=投标报价×（1-6%）</w:t>
      </w:r>
    </w:p>
    <w:p>
      <w:pPr>
        <w:pStyle w:val="25"/>
        <w:framePr w:wrap="auto" w:vAnchor="margin" w:hAnchor="text" w:yAlign="inline"/>
        <w:spacing w:after="0"/>
        <w:ind w:left="482" w:firstLine="0"/>
        <w:rPr>
          <w:rFonts w:hint="default" w:ascii="宋体" w:hAnsi="宋体" w:eastAsia="宋体" w:cs="宋体"/>
        </w:rPr>
      </w:pPr>
      <w:r>
        <w:rPr>
          <w:rFonts w:ascii="宋体" w:hAnsi="宋体" w:eastAsia="宋体" w:cs="宋体"/>
        </w:rPr>
        <w:t>未涉及政策功能投标企业：</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评标价=投标报价</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7.上述评标价仅用于计算价格评审，中标金额以实际投标价为准。</w:t>
      </w:r>
    </w:p>
    <w:p>
      <w:pPr>
        <w:pStyle w:val="25"/>
        <w:framePr w:wrap="auto" w:vAnchor="margin" w:hAnchor="text" w:yAlign="inline"/>
        <w:spacing w:after="0"/>
        <w:ind w:firstLineChars="200"/>
        <w:rPr>
          <w:rFonts w:hint="default" w:ascii="宋体" w:hAnsi="宋体" w:eastAsia="宋体" w:cs="宋体"/>
        </w:rPr>
      </w:pPr>
      <w:r>
        <w:rPr>
          <w:rFonts w:ascii="宋体" w:hAnsi="宋体" w:eastAsia="宋体" w:cs="宋体"/>
        </w:rPr>
        <w:t>8.小型、微型企业是指投标企业为小型、微型企业，并由投标企业向采购人提供服务。</w:t>
      </w:r>
    </w:p>
    <w:p>
      <w:pPr>
        <w:spacing w:after="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第二部分 主观分（82分）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1.非“★”技术要求响应性评价（10分）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完全满足无偏离的得10分。非“★”技术要求劣于招标文件要求或未做应答的，每条扣1分，最低0分。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2.实施方案评价（8分）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方案清晰，目的明确，内容全面，可行性强：8分；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方案较清晰，目的较明确，内容较全面，可行性较强：5分；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方案基本清晰，目的基本明确，内容基本全面，基本可行：3分；</w:t>
      </w:r>
    </w:p>
    <w:p>
      <w:pPr>
        <w:pStyle w:val="25"/>
        <w:framePr w:wrap="auto" w:vAnchor="margin" w:hAnchor="text" w:yAlign="inline"/>
        <w:spacing w:after="0"/>
        <w:ind w:firstLineChars="200"/>
        <w:rPr>
          <w:rFonts w:ascii="宋体" w:hAnsi="宋体" w:eastAsia="宋体" w:cs="宋体"/>
          <w:lang w:val="en-US" w:eastAsia="zh-CN"/>
        </w:rPr>
      </w:pPr>
      <w:r>
        <w:rPr>
          <w:rFonts w:ascii="宋体" w:hAnsi="宋体" w:eastAsia="宋体" w:cs="宋体"/>
          <w:lang w:val="en-US" w:eastAsia="zh-CN"/>
        </w:rPr>
        <w:t>其他：0分。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组织机构设置及人员配备（</w:t>
      </w:r>
      <w:r>
        <w:rPr>
          <w:rFonts w:hint="eastAsia" w:ascii="宋体" w:hAnsi="宋体" w:eastAsia="宋体" w:cs="宋体"/>
          <w:sz w:val="24"/>
          <w:szCs w:val="24"/>
          <w:lang w:val="en-US" w:eastAsia="zh-CN"/>
        </w:rPr>
        <w:t>7</w:t>
      </w:r>
      <w:r>
        <w:rPr>
          <w:rFonts w:hint="eastAsia" w:ascii="宋体" w:hAnsi="宋体" w:eastAsia="宋体" w:cs="宋体"/>
          <w:sz w:val="24"/>
          <w:szCs w:val="24"/>
          <w:lang w:val="zh-CN" w:eastAsia="zh-CN"/>
        </w:rPr>
        <w:t>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组织机构设置合理，人员配备齐全、分工明确：</w:t>
      </w:r>
      <w:r>
        <w:rPr>
          <w:rFonts w:hint="eastAsia" w:ascii="宋体" w:hAnsi="宋体" w:eastAsia="宋体" w:cs="宋体"/>
          <w:sz w:val="24"/>
          <w:szCs w:val="24"/>
          <w:lang w:val="en-US" w:eastAsia="zh-CN"/>
        </w:rPr>
        <w:t>7</w:t>
      </w:r>
      <w:r>
        <w:rPr>
          <w:rFonts w:hint="eastAsia" w:ascii="宋体" w:hAnsi="宋体" w:eastAsia="宋体" w:cs="宋体"/>
          <w:sz w:val="24"/>
          <w:szCs w:val="24"/>
          <w:lang w:val="zh-CN" w:eastAsia="zh-CN"/>
        </w:rPr>
        <w:t>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组织机构设置一般，人员配备较不齐全、分工不够明确：</w:t>
      </w:r>
      <w:r>
        <w:rPr>
          <w:rFonts w:hint="eastAsia" w:ascii="宋体" w:hAnsi="宋体" w:eastAsia="宋体" w:cs="宋体"/>
          <w:sz w:val="24"/>
          <w:szCs w:val="24"/>
          <w:lang w:val="en-US" w:eastAsia="zh-CN"/>
        </w:rPr>
        <w:t>5</w:t>
      </w:r>
      <w:r>
        <w:rPr>
          <w:rFonts w:hint="eastAsia" w:ascii="宋体" w:hAnsi="宋体" w:eastAsia="宋体" w:cs="宋体"/>
          <w:sz w:val="24"/>
          <w:szCs w:val="24"/>
          <w:lang w:val="zh-CN" w:eastAsia="zh-CN"/>
        </w:rPr>
        <w:t>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宋体" w:hAnsi="宋体" w:eastAsia="宋体" w:cs="宋体"/>
          <w:lang w:val="en-US" w:eastAsia="zh-CN"/>
        </w:rPr>
      </w:pPr>
      <w:r>
        <w:rPr>
          <w:rFonts w:hint="eastAsia" w:ascii="宋体" w:hAnsi="宋体" w:eastAsia="宋体" w:cs="宋体"/>
          <w:sz w:val="24"/>
          <w:szCs w:val="24"/>
          <w:lang w:val="zh-CN" w:eastAsia="zh-CN"/>
        </w:rPr>
        <w:t xml:space="preserve">组织机构设置较差，人员配备不齐全、分工不明确： </w:t>
      </w: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分。</w:t>
      </w:r>
    </w:p>
    <w:p>
      <w:pPr>
        <w:pStyle w:val="35"/>
        <w:spacing w:line="360" w:lineRule="auto"/>
        <w:ind w:firstLine="480" w:firstLineChars="200"/>
        <w:rPr>
          <w:rFonts w:ascii="宋体" w:hAnsi="宋体" w:eastAsia="宋体"/>
          <w:color w:val="auto"/>
          <w:kern w:val="2"/>
        </w:rPr>
      </w:pPr>
      <w:r>
        <w:rPr>
          <w:rFonts w:hint="eastAsia" w:ascii="宋体" w:hAnsi="宋体" w:eastAsia="宋体" w:cs="宋体"/>
          <w:lang w:val="en-US" w:eastAsia="zh-CN"/>
        </w:rPr>
        <w:t>4</w:t>
      </w:r>
      <w:r>
        <w:rPr>
          <w:rFonts w:hint="eastAsia" w:ascii="宋体" w:hAnsi="宋体" w:eastAsia="宋体" w:cs="宋体"/>
        </w:rPr>
        <w:t>.</w:t>
      </w:r>
      <w:r>
        <w:rPr>
          <w:rFonts w:hint="eastAsia" w:ascii="宋体" w:hAnsi="宋体" w:eastAsia="宋体"/>
          <w:color w:val="auto"/>
          <w:kern w:val="2"/>
        </w:rPr>
        <w:t>管理方案评价（</w:t>
      </w:r>
      <w:r>
        <w:rPr>
          <w:rFonts w:hint="eastAsia" w:ascii="宋体" w:hAnsi="宋体" w:eastAsia="宋体"/>
          <w:color w:val="auto"/>
          <w:kern w:val="2"/>
          <w:lang w:val="en-US" w:eastAsia="zh-CN"/>
        </w:rPr>
        <w:t>8</w:t>
      </w:r>
      <w:r>
        <w:rPr>
          <w:rFonts w:hint="eastAsia" w:ascii="宋体" w:hAnsi="宋体" w:eastAsia="宋体"/>
          <w:color w:val="auto"/>
          <w:kern w:val="2"/>
        </w:rPr>
        <w:t>分）</w:t>
      </w:r>
    </w:p>
    <w:p>
      <w:pPr>
        <w:pStyle w:val="35"/>
        <w:spacing w:line="360" w:lineRule="auto"/>
        <w:ind w:firstLine="480" w:firstLineChars="200"/>
        <w:rPr>
          <w:rFonts w:ascii="宋体" w:hAnsi="宋体" w:eastAsia="宋体"/>
          <w:color w:val="auto"/>
          <w:kern w:val="2"/>
        </w:rPr>
      </w:pPr>
      <w:r>
        <w:rPr>
          <w:rFonts w:hint="eastAsia" w:ascii="宋体" w:hAnsi="宋体" w:eastAsia="宋体"/>
          <w:color w:val="auto"/>
          <w:kern w:val="2"/>
        </w:rPr>
        <w:t>总体组织原则明确，决算审计工作质量保证体系健全，相关控制措施合理可行：</w:t>
      </w:r>
      <w:r>
        <w:rPr>
          <w:rFonts w:hint="eastAsia" w:ascii="宋体" w:hAnsi="宋体" w:eastAsia="宋体"/>
          <w:color w:val="auto"/>
          <w:kern w:val="2"/>
          <w:lang w:val="en-US" w:eastAsia="zh-CN"/>
        </w:rPr>
        <w:t>8</w:t>
      </w:r>
      <w:r>
        <w:rPr>
          <w:rFonts w:hint="eastAsia" w:ascii="宋体" w:hAnsi="宋体" w:eastAsia="宋体"/>
          <w:color w:val="auto"/>
          <w:kern w:val="2"/>
        </w:rPr>
        <w:t>分；</w:t>
      </w:r>
    </w:p>
    <w:p>
      <w:pPr>
        <w:pStyle w:val="35"/>
        <w:spacing w:line="360" w:lineRule="auto"/>
        <w:ind w:firstLine="480" w:firstLineChars="200"/>
        <w:rPr>
          <w:rFonts w:ascii="宋体" w:hAnsi="宋体" w:eastAsia="宋体"/>
          <w:color w:val="auto"/>
          <w:kern w:val="2"/>
        </w:rPr>
      </w:pPr>
      <w:r>
        <w:rPr>
          <w:rFonts w:hint="eastAsia" w:ascii="宋体" w:hAnsi="宋体" w:eastAsia="宋体"/>
          <w:color w:val="auto"/>
          <w:kern w:val="2"/>
        </w:rPr>
        <w:t>原则较明确，决算审计工作质量保证体系较健全，相关控制措施较合理可行：</w:t>
      </w:r>
      <w:r>
        <w:rPr>
          <w:rFonts w:hint="eastAsia" w:ascii="宋体" w:hAnsi="宋体" w:eastAsia="宋体"/>
          <w:color w:val="auto"/>
          <w:kern w:val="2"/>
          <w:lang w:val="en-US" w:eastAsia="zh-CN"/>
        </w:rPr>
        <w:t>4</w:t>
      </w:r>
      <w:r>
        <w:rPr>
          <w:rFonts w:hint="eastAsia" w:ascii="宋体" w:hAnsi="宋体" w:eastAsia="宋体"/>
          <w:color w:val="auto"/>
          <w:kern w:val="2"/>
        </w:rPr>
        <w:t>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olor w:val="auto"/>
          <w:kern w:val="2"/>
        </w:rPr>
        <w:t>原则不明确，</w:t>
      </w:r>
      <w:r>
        <w:rPr>
          <w:rFonts w:ascii="宋体" w:hAnsi="宋体" w:eastAsia="宋体"/>
          <w:color w:val="auto"/>
          <w:kern w:val="2"/>
          <w:lang w:val="en-US" w:eastAsia="zh-CN"/>
        </w:rPr>
        <w:t>决算审计</w:t>
      </w:r>
      <w:r>
        <w:rPr>
          <w:rFonts w:ascii="宋体" w:hAnsi="宋体" w:eastAsia="宋体"/>
          <w:color w:val="auto"/>
          <w:kern w:val="2"/>
        </w:rPr>
        <w:t>工作质量保证体系不健全，相关控制措施不合理可行的或无描述</w:t>
      </w:r>
      <w:r>
        <w:rPr>
          <w:rFonts w:ascii="宋体" w:hAnsi="宋体" w:eastAsia="宋体"/>
          <w:color w:val="auto"/>
          <w:kern w:val="2"/>
          <w:lang w:eastAsia="zh-CN"/>
        </w:rPr>
        <w:t>：</w:t>
      </w:r>
      <w:r>
        <w:rPr>
          <w:rFonts w:ascii="宋体" w:hAnsi="宋体" w:eastAsia="宋体"/>
          <w:color w:val="auto"/>
          <w:kern w:val="2"/>
          <w:lang w:val="en-US" w:eastAsia="zh-CN"/>
        </w:rPr>
        <w:t>0分。</w:t>
      </w:r>
    </w:p>
    <w:p>
      <w:pPr>
        <w:pStyle w:val="25"/>
        <w:framePr w:wrap="auto" w:vAnchor="margin" w:hAnchor="text" w:yAlign="inline"/>
        <w:spacing w:after="0"/>
        <w:ind w:firstLineChars="200"/>
        <w:rPr>
          <w:rFonts w:hint="default" w:ascii="宋体" w:hAnsi="宋体" w:eastAsia="宋体" w:cs="宋体"/>
          <w:lang w:val="en-US" w:eastAsia="zh-CN"/>
        </w:rPr>
      </w:pPr>
      <w:r>
        <w:rPr>
          <w:rFonts w:hint="eastAsia" w:ascii="宋体" w:hAnsi="宋体" w:eastAsia="宋体" w:cs="宋体"/>
          <w:lang w:val="en-US" w:eastAsia="zh-CN"/>
        </w:rPr>
        <w:t>5</w:t>
      </w:r>
      <w:r>
        <w:rPr>
          <w:rFonts w:ascii="宋体" w:hAnsi="宋体" w:eastAsia="宋体" w:cs="宋体"/>
          <w:lang w:val="en-US" w:eastAsia="zh-CN"/>
        </w:rPr>
        <w:t>.参与本项目具备的注册会计师人数（5分）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投标人提供人员，均应为其本单位职工，提供社保证明复印件。</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须提供注册会计师证、中国会计师行业管理信息系统中本所会计师名单页面截图复印件加盖公章；缺项或不提供不得分。（注册单位须与投标人名称一致）</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注册会计师在5名以上：5分；</w:t>
      </w:r>
    </w:p>
    <w:p>
      <w:pPr>
        <w:pStyle w:val="25"/>
        <w:keepNext w:val="0"/>
        <w:keepLines w:val="0"/>
        <w:pageBreakBefore w:val="0"/>
        <w:framePr w:wrap="auto" w:vAnchor="margin" w:hAnchor="text" w:yAlign="inline"/>
        <w:widowControl/>
        <w:kinsoku/>
        <w:wordWrap/>
        <w:overflowPunct/>
        <w:topLinePunct w:val="0"/>
        <w:autoSpaceDE/>
        <w:autoSpaceDN/>
        <w:bidi w:val="0"/>
        <w:adjustRightInd w:val="0"/>
        <w:snapToGrid w:val="0"/>
        <w:spacing w:after="0"/>
        <w:ind w:firstLineChars="200"/>
        <w:textAlignment w:val="auto"/>
        <w:rPr>
          <w:rFonts w:hint="default" w:ascii="宋体" w:hAnsi="宋体" w:eastAsia="宋体" w:cs="宋体"/>
          <w:lang w:val="en-US" w:eastAsia="zh-CN"/>
        </w:rPr>
      </w:pPr>
      <w:r>
        <w:rPr>
          <w:rFonts w:ascii="宋体" w:hAnsi="宋体" w:eastAsia="宋体" w:cs="宋体"/>
          <w:lang w:val="en-US" w:eastAsia="zh-CN"/>
        </w:rPr>
        <w:t>注册会计师在3-5名（含5名）：3分；</w:t>
      </w:r>
    </w:p>
    <w:p>
      <w:pPr>
        <w:pStyle w:val="25"/>
        <w:keepNext w:val="0"/>
        <w:keepLines w:val="0"/>
        <w:pageBreakBefore w:val="0"/>
        <w:framePr w:wrap="auto" w:vAnchor="margin" w:hAnchor="text" w:yAlign="inline"/>
        <w:widowControl/>
        <w:kinsoku/>
        <w:wordWrap/>
        <w:overflowPunct/>
        <w:topLinePunct w:val="0"/>
        <w:autoSpaceDE/>
        <w:autoSpaceDN/>
        <w:bidi w:val="0"/>
        <w:adjustRightInd w:val="0"/>
        <w:snapToGrid w:val="0"/>
        <w:spacing w:after="0"/>
        <w:ind w:firstLineChars="200"/>
        <w:textAlignment w:val="auto"/>
        <w:rPr>
          <w:rFonts w:hint="default" w:ascii="宋体" w:hAnsi="宋体" w:eastAsia="宋体" w:cs="宋体"/>
          <w:lang w:val="en-US" w:eastAsia="zh-CN"/>
        </w:rPr>
      </w:pPr>
      <w:r>
        <w:rPr>
          <w:rFonts w:ascii="宋体" w:hAnsi="宋体" w:eastAsia="宋体" w:cs="宋体"/>
          <w:lang w:val="en-US" w:eastAsia="zh-CN"/>
        </w:rPr>
        <w:t>注册会计师在1-3名（含3名）：1分。</w:t>
      </w:r>
    </w:p>
    <w:p>
      <w:pPr>
        <w:pStyle w:val="25"/>
        <w:keepNext w:val="0"/>
        <w:keepLines w:val="0"/>
        <w:pageBreakBefore w:val="0"/>
        <w:framePr w:wrap="auto" w:vAnchor="margin" w:hAnchor="text" w:yAlign="inline"/>
        <w:widowControl/>
        <w:kinsoku/>
        <w:wordWrap/>
        <w:overflowPunct/>
        <w:topLinePunct w:val="0"/>
        <w:autoSpaceDE/>
        <w:autoSpaceDN/>
        <w:bidi w:val="0"/>
        <w:adjustRightInd w:val="0"/>
        <w:snapToGrid w:val="0"/>
        <w:spacing w:after="0"/>
        <w:ind w:firstLineChars="200"/>
        <w:textAlignment w:val="auto"/>
        <w:rPr>
          <w:rFonts w:hint="default" w:ascii="宋体" w:hAnsi="宋体" w:eastAsia="宋体" w:cs="宋体"/>
          <w:lang w:val="en-US" w:eastAsia="zh-CN"/>
        </w:rPr>
      </w:pPr>
      <w:r>
        <w:rPr>
          <w:rFonts w:ascii="宋体" w:hAnsi="宋体" w:eastAsia="宋体" w:cs="宋体"/>
          <w:lang w:val="en-US" w:eastAsia="zh-CN"/>
        </w:rPr>
        <w:t xml:space="preserve">6.人员素质，提供职称证复印件（5分）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（1）高级3人（含3人）以上且中级5人（含5人）以上：5分；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（2）高级2人且中级3人：4分；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（3）高级1人且中级2人：2分；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（4）未提供职称证复印件的：0分。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注：本项目提供的职称证较高职称证书可以替补较低职称证书。   </w:t>
      </w:r>
    </w:p>
    <w:p>
      <w:pPr>
        <w:pStyle w:val="25"/>
        <w:framePr w:wrap="auto" w:vAnchor="margin" w:hAnchor="text" w:yAlign="inline"/>
        <w:spacing w:after="0"/>
        <w:ind w:firstLineChars="200"/>
        <w:rPr>
          <w:rFonts w:hint="default" w:ascii="宋体" w:hAnsi="宋体" w:eastAsia="宋体" w:cs="宋体"/>
          <w:lang w:val="en-US" w:eastAsia="zh-CN"/>
        </w:rPr>
      </w:pPr>
      <w:r>
        <w:rPr>
          <w:rFonts w:hint="eastAsia" w:ascii="宋体" w:hAnsi="宋体" w:eastAsia="宋体" w:cs="宋体"/>
          <w:lang w:val="en-US" w:eastAsia="zh-CN"/>
        </w:rPr>
        <w:t>7</w:t>
      </w:r>
      <w:r>
        <w:rPr>
          <w:rFonts w:ascii="宋体" w:hAnsi="宋体" w:eastAsia="宋体" w:cs="宋体"/>
          <w:lang w:val="en-US" w:eastAsia="zh-CN"/>
        </w:rPr>
        <w:t>.服务过程中与采购人配合、沟通方案评价（7分）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有专人定期与采购人沟通，配合、沟通方案详细、可行性强：7分；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有专人定期与采购人沟通，配合、沟通方案较详细、可行性较强：4分；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有专人定期与采购人沟通，配合、沟通方案基本详细、基本具备可行性：2 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其他：0分。 </w:t>
      </w:r>
    </w:p>
    <w:p>
      <w:pPr>
        <w:pStyle w:val="25"/>
        <w:framePr w:wrap="auto" w:vAnchor="margin" w:hAnchor="text" w:yAlign="inline"/>
        <w:spacing w:after="0"/>
        <w:ind w:firstLineChars="200"/>
        <w:rPr>
          <w:rFonts w:hint="default" w:ascii="宋体" w:hAnsi="宋体" w:eastAsia="宋体" w:cs="宋体"/>
          <w:lang w:val="en-US" w:eastAsia="zh-CN"/>
        </w:rPr>
      </w:pPr>
      <w:r>
        <w:rPr>
          <w:rFonts w:hint="eastAsia" w:ascii="宋体" w:hAnsi="宋体" w:eastAsia="宋体" w:cs="宋体"/>
          <w:lang w:val="en-US" w:eastAsia="zh-CN"/>
        </w:rPr>
        <w:t>8</w:t>
      </w:r>
      <w:r>
        <w:rPr>
          <w:rFonts w:ascii="宋体" w:hAnsi="宋体" w:eastAsia="宋体" w:cs="宋体"/>
          <w:lang w:val="en-US" w:eastAsia="zh-CN"/>
        </w:rPr>
        <w:t>.服务质量保证措施（7分）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服务质量保证措施合理可行：7分；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服务质量保证措施较为合理可行：5分；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服务质量保证措施可行性一般：2分；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其他：0分。</w:t>
      </w:r>
    </w:p>
    <w:p>
      <w:pPr>
        <w:pStyle w:val="25"/>
        <w:framePr w:wrap="auto" w:vAnchor="margin" w:hAnchor="text" w:yAlign="inline"/>
        <w:spacing w:after="0"/>
        <w:ind w:firstLineChars="200"/>
        <w:rPr>
          <w:rFonts w:hint="default" w:ascii="宋体" w:hAnsi="宋体" w:eastAsia="宋体" w:cs="宋体"/>
          <w:lang w:val="en-US" w:eastAsia="zh-CN"/>
        </w:rPr>
      </w:pPr>
      <w:r>
        <w:rPr>
          <w:rFonts w:hint="eastAsia" w:ascii="宋体" w:hAnsi="宋体" w:eastAsia="宋体" w:cs="宋体"/>
          <w:lang w:val="en-US" w:eastAsia="zh-CN"/>
        </w:rPr>
        <w:t>9</w:t>
      </w:r>
      <w:r>
        <w:rPr>
          <w:rFonts w:ascii="宋体" w:hAnsi="宋体" w:eastAsia="宋体" w:cs="宋体"/>
          <w:lang w:val="en-US" w:eastAsia="zh-CN"/>
        </w:rPr>
        <w:t>.工作进度安排和措施及违约责任承诺评价（</w:t>
      </w:r>
      <w:r>
        <w:rPr>
          <w:rFonts w:hint="eastAsia" w:ascii="宋体" w:hAnsi="宋体" w:eastAsia="宋体" w:cs="宋体"/>
          <w:lang w:val="en-US" w:eastAsia="zh-CN"/>
        </w:rPr>
        <w:t>7</w:t>
      </w:r>
      <w:r>
        <w:rPr>
          <w:rFonts w:ascii="宋体" w:hAnsi="宋体" w:eastAsia="宋体" w:cs="宋体"/>
          <w:lang w:val="en-US" w:eastAsia="zh-CN"/>
        </w:rPr>
        <w:t>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时间进度清晰、准确、完整、计划编制合理、可行，进度违约责任承诺具体：</w:t>
      </w:r>
      <w:r>
        <w:rPr>
          <w:rFonts w:hint="eastAsia" w:ascii="宋体" w:hAnsi="宋体" w:eastAsia="宋体" w:cs="宋体"/>
          <w:lang w:val="en-US" w:eastAsia="zh-CN"/>
        </w:rPr>
        <w:t>7</w:t>
      </w:r>
      <w:r>
        <w:rPr>
          <w:rFonts w:ascii="宋体" w:hAnsi="宋体" w:eastAsia="宋体" w:cs="宋体"/>
          <w:lang w:val="en-US" w:eastAsia="zh-CN"/>
        </w:rPr>
        <w:t>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时间进度清晰、准确、完整、计划编制较为合理、可行，进度违约责任承诺一般：</w:t>
      </w:r>
      <w:r>
        <w:rPr>
          <w:rFonts w:hint="eastAsia" w:ascii="宋体" w:hAnsi="宋体" w:eastAsia="宋体" w:cs="宋体"/>
          <w:lang w:val="en-US" w:eastAsia="zh-CN"/>
        </w:rPr>
        <w:t>5</w:t>
      </w:r>
      <w:r>
        <w:rPr>
          <w:rFonts w:ascii="宋体" w:hAnsi="宋体" w:eastAsia="宋体" w:cs="宋体"/>
          <w:lang w:val="en-US" w:eastAsia="zh-CN"/>
        </w:rPr>
        <w:t xml:space="preserve">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时间进度清晰、准确、完整、计划编制基本较为合理、可行，进度违约责任承诺基本可行：2分；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时间进度安排不恰当，无进度违约责任承诺：0分。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w:t>
      </w:r>
      <w:r>
        <w:rPr>
          <w:rFonts w:hint="eastAsia" w:ascii="宋体" w:hAnsi="宋体" w:eastAsia="宋体" w:cs="宋体"/>
          <w:lang w:val="en-US" w:eastAsia="zh-CN"/>
        </w:rPr>
        <w:t>0</w:t>
      </w:r>
      <w:r>
        <w:rPr>
          <w:rFonts w:ascii="宋体" w:hAnsi="宋体" w:eastAsia="宋体" w:cs="宋体"/>
          <w:lang w:val="en-US" w:eastAsia="zh-CN"/>
        </w:rPr>
        <w:t>.信息保密管理制度（4分）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保密管理制度齐全、合理、切实可行：4分；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保密管理制度较为齐全、合理、切实可行：2分；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其他：0分。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w:t>
      </w:r>
      <w:r>
        <w:rPr>
          <w:rFonts w:hint="eastAsia" w:ascii="宋体" w:hAnsi="宋体" w:eastAsia="宋体" w:cs="宋体"/>
          <w:lang w:val="en-US" w:eastAsia="zh-CN"/>
        </w:rPr>
        <w:t>1</w:t>
      </w:r>
      <w:r>
        <w:rPr>
          <w:rFonts w:ascii="宋体" w:hAnsi="宋体" w:eastAsia="宋体" w:cs="宋体"/>
          <w:lang w:val="en-US" w:eastAsia="zh-CN"/>
        </w:rPr>
        <w:t>.档案材料归档、保存管理评价（6分）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档案材料归档、保存管理制度完善、合理、切实可行：6分；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档案材料归档、保存管理制度较完善、合理、较可行：3分；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 xml:space="preserve">档案材料归档、保存管理制度基本完善、合理、可行：1分。 </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w:t>
      </w:r>
      <w:r>
        <w:rPr>
          <w:rFonts w:hint="eastAsia" w:ascii="宋体" w:hAnsi="宋体" w:eastAsia="宋体" w:cs="宋体"/>
          <w:lang w:val="en-US" w:eastAsia="zh-CN"/>
        </w:rPr>
        <w:t>2</w:t>
      </w:r>
      <w:r>
        <w:rPr>
          <w:rFonts w:ascii="宋体" w:hAnsi="宋体" w:eastAsia="宋体" w:cs="宋体"/>
          <w:lang w:val="en-US" w:eastAsia="zh-CN"/>
        </w:rPr>
        <w:t>.疫情期间防护方案（4分）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疫情期间防护措施具体完善，安全可靠，可实施性强：4分；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疫情期间防护措施一般，安全可靠，可实施性一般：2分；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疫情期间防护措施简陋，或无疫情期间防护措施：0分。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1</w:t>
      </w:r>
      <w:r>
        <w:rPr>
          <w:rFonts w:hint="eastAsia" w:ascii="宋体" w:hAnsi="宋体" w:eastAsia="宋体" w:cs="宋体"/>
          <w:lang w:val="en-US" w:eastAsia="zh-CN"/>
        </w:rPr>
        <w:t>3</w:t>
      </w:r>
      <w:r>
        <w:rPr>
          <w:rFonts w:ascii="宋体" w:hAnsi="宋体" w:eastAsia="宋体" w:cs="宋体"/>
          <w:lang w:val="en-US" w:eastAsia="zh-CN"/>
        </w:rPr>
        <w:t>.故障管理及应急处理方案（4分）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故障管理及应急处理方案非常细致、全面，各种故障处理预案准备充分:4分；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故障管理及应急处理方案比较细致，各种故障处理预案准备比较充分:2分；</w:t>
      </w:r>
    </w:p>
    <w:p>
      <w:pPr>
        <w:pStyle w:val="25"/>
        <w:framePr w:wrap="auto" w:vAnchor="margin" w:hAnchor="text" w:yAlign="inline"/>
        <w:spacing w:after="0"/>
        <w:ind w:firstLineChars="200"/>
        <w:rPr>
          <w:rFonts w:hint="default" w:ascii="宋体" w:hAnsi="宋体" w:eastAsia="宋体" w:cs="宋体"/>
          <w:lang w:val="en-US" w:eastAsia="zh-CN"/>
        </w:rPr>
      </w:pPr>
      <w:r>
        <w:rPr>
          <w:rFonts w:ascii="宋体" w:hAnsi="宋体" w:eastAsia="宋体" w:cs="宋体"/>
          <w:lang w:val="en-US" w:eastAsia="zh-CN"/>
        </w:rPr>
        <w:t>故障管理及应急处理方案不够细致，各种故障处理预案准备不够充分:1分。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（七）投标人出现以下情形，经评标委员会认定后在总分基础上进行减分，有下列情形之一的，减5分：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（1）投标文件不完整，缺页的；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（2）投标文件无页码、无目录的，页码与目录不对应的；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（3）不按照招标文件要求制作投标文件，技术点对点应答完全复制招标文件的技术条款相关部分内容作为其投标文件的一部分的；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（4）投标文件正本文件、副本文件内容不一致的；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（5）投标文件内容无法辨认的，包括盖章不清楚、印刷不清楚、字迹模糊等情形的；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（6）投标文件中对同一问题的前后表述不一致的；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（7）未在规定时间内答复评标委员会提出的问题的。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（八）出现以下任何情形取消投标资格</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（1）围标或陪标的；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（2）扰乱评标现场秩序，无理取闹，恶意诽谤的；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（3）提供虚假材料谋成交的；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（4）不实应答或虚假应标的；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（5）未按时提交投标文件的；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（6）对于被行政处罚尚在禁止参加政府采购活动期内的供应商；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（7）投标文件未按招标文件要求签署、盖章的；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（8）不具备招标文件中规定的资格要求的；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（9）报价超过招标文件中规定的预算金额或者最高限价的；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（10）投标文件含有采购人不能接受的附加条件的；</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（11）法律、法规和招标文件规定的其他无效情形。</w:t>
      </w:r>
    </w:p>
    <w:p>
      <w:pPr>
        <w:autoSpaceDE w:val="0"/>
        <w:autoSpaceDN w:val="0"/>
        <w:spacing w:after="0" w:line="360" w:lineRule="auto"/>
        <w:ind w:firstLine="482" w:firstLineChars="200"/>
        <w:rPr>
          <w:rFonts w:ascii="宋体" w:hAnsi="宋体" w:eastAsia="宋体" w:cs="宋体"/>
          <w:b/>
          <w:sz w:val="24"/>
          <w:szCs w:val="24"/>
          <w:lang w:val="zh-CN"/>
        </w:rPr>
      </w:pPr>
      <w:r>
        <w:rPr>
          <w:rFonts w:hint="eastAsia" w:ascii="宋体" w:hAnsi="宋体" w:eastAsia="宋体" w:cs="宋体"/>
          <w:b/>
          <w:sz w:val="24"/>
          <w:szCs w:val="24"/>
          <w:lang w:val="zh-CN"/>
        </w:rPr>
        <w:t>六、其他注意事项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sz w:val="24"/>
          <w:szCs w:val="24"/>
        </w:rPr>
        <w:t>本项目收取服务费3000元。</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根据《中华人民共和国政府采购法》的规定：供应商应当在招标文件要求提交响应文件的截止时间前，将响应文件送达投标地点。招标人收到响应文件后，应当签收保存，不得开启。供应商少于三个的，招标人应当依照本法重新招标。在招标文件要求提交响应文件的截止时间后送达的响应文件，招标人应当拒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（三）响应文件编制要求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本项目要求投标供应商须提交密封完好的响应文件</w:t>
      </w:r>
      <w:r>
        <w:rPr>
          <w:rFonts w:hint="eastAsia" w:ascii="宋体" w:hAnsi="宋体" w:eastAsia="宋体" w:cs="宋体"/>
          <w:b/>
          <w:sz w:val="24"/>
          <w:szCs w:val="24"/>
        </w:rPr>
        <w:t>（每阶段一正二副以及电子版U盘一份）</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第一阶段响应文件——资质文件、技术及商务文件（不含报价）：</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 响应书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 投标代表人授权书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 商务要求点对点应答表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 技术要求点对点应答表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5. 主要相关项目业绩一览表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6. 服务方案</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7. 真诚投标承诺书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8</w:t>
      </w:r>
      <w:r>
        <w:rPr>
          <w:rFonts w:hint="eastAsia" w:ascii="宋体" w:hAnsi="宋体" w:eastAsia="宋体" w:cs="宋体"/>
          <w:bCs/>
          <w:color w:val="FF0000"/>
          <w:sz w:val="24"/>
          <w:szCs w:val="24"/>
        </w:rPr>
        <w:t xml:space="preserve">. </w:t>
      </w:r>
      <w:r>
        <w:rPr>
          <w:rFonts w:hint="eastAsia" w:ascii="宋体" w:hAnsi="宋体" w:eastAsia="宋体" w:cs="宋体"/>
          <w:bCs/>
          <w:sz w:val="24"/>
          <w:szCs w:val="24"/>
        </w:rPr>
        <w:t>依法缴纳税收和社会保险承诺书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9. 招标文件资格要求的证件</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10. 其他需提供的内容</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第二阶段响应文件——报价文件：</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 报价书</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 报价分项一览表</w:t>
      </w:r>
    </w:p>
    <w:p>
      <w:pPr>
        <w:spacing w:after="0"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 其他需提供的内容</w:t>
      </w:r>
    </w:p>
    <w:p>
      <w:pPr>
        <w:spacing w:after="0"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注：投标人须将第一阶段响应文件与第二阶段响应文件分别密封；第一阶段纸质响应文件不得包含任何报价内容及暗示报价内容的资料，否则将视为无效响应。</w:t>
      </w: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法定代表人授权书原件及实质性资格要求证明文件除在响应文件中提供外，另需单独密封一份。</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（四）其他</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 本部分内容如与招标文件第二部分有不同之处，以本部分内容为准。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 开标以后，不接受供应商及与供应商有关的任何一方递交的材料（评标委员会要求提供的除外）。供应商须按照招标文件要求提交投标文件，一经投标，无论投标结果如何，其投标文件恕不退还。</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 供应商的投标文件中凡涉及证明材料类、资质证照证书类的文件均需加盖公章，并完成详细的应答文件。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 供应商按照招标文件要求分阶段准备纸质投标文件（正本和副本），纸质投标文件装订成册。在每一份投标文件上要明确注明“正本”或“副本”字样，正本与副本如有差异，以正本为准。开标当日在规定时间递交纸质投标文件，方被确认为有效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 供应商应在封面上注明投标项目名称、项目编号，并在每一密封信封上注明“于正式开标之前（指投标邀请中规定的开标日期及时间）不准启封”的字样，同时在密封处加盖公章。供应商应在封皮上注明供应商名称、供应商地址、邮编、联系电话、供应商代表、法定代表人等内容。如未按照招标文件要求进行密封，视作无效投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 供应商应在响应文件中对所提供的产品进行点对点应答，并逐一做出具体响应。实质性技术条款（加注“★”号条款）不得出现负偏离，发生负偏离即做无效标处理。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 单位负责人为同一人或者存在直接控股、管理关系的不同供应商，不得参加同一合同项下的采购活动。</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 供应商有选择出席或不出席答疑会和踏勘现场的权利，并有在会上提出各项涉及招标文件内容问题的权利；未在答疑会和踏勘现场召开之时到达现场视为知悉答疑会举行并自愿缺席；无论是否参加答疑会和踏勘现场及提任何问题，供应商必须自行承担缺席答疑会和踏勘现场可能产生的风险。</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9. 中标或者成交供应商拒绝与采购人签订合同的，采购人可以按照评审报告推荐的中标或者成交候选人名单排序，确定下一候选人为中标或者成交供应商，也可以重新开展采购程序。</w:t>
      </w:r>
    </w:p>
    <w:p>
      <w:pPr>
        <w:rPr>
          <w:rFonts w:ascii="宋体" w:hAnsi="宋体" w:eastAsia="宋体" w:cs="宋体"/>
          <w:b/>
          <w:sz w:val="24"/>
          <w:szCs w:val="24"/>
        </w:rPr>
        <w:sectPr>
          <w:headerReference r:id="rId5" w:type="default"/>
          <w:pgSz w:w="11906" w:h="16838"/>
          <w:pgMar w:top="1440" w:right="1797" w:bottom="1440" w:left="1797" w:header="851" w:footer="992" w:gutter="0"/>
          <w:cols w:space="720" w:num="1"/>
          <w:docGrid w:linePitch="312" w:charSpace="0"/>
        </w:sectPr>
      </w:pPr>
      <w:r>
        <w:rPr>
          <w:rFonts w:hint="eastAsia" w:ascii="宋体" w:hAnsi="宋体" w:eastAsia="宋体" w:cs="宋体"/>
          <w:b/>
          <w:bCs/>
          <w:sz w:val="24"/>
          <w:szCs w:val="24"/>
        </w:rPr>
        <w:t>附件：项目需求书</w:t>
      </w:r>
      <w:r>
        <w:rPr>
          <w:rFonts w:hint="eastAsia" w:ascii="宋体" w:hAnsi="宋体" w:eastAsia="宋体" w:cs="宋体"/>
          <w:b/>
          <w:sz w:val="24"/>
          <w:szCs w:val="24"/>
        </w:rPr>
        <w:br w:type="page"/>
      </w:r>
    </w:p>
    <w:p>
      <w:pPr>
        <w:jc w:val="center"/>
        <w:rPr>
          <w:rFonts w:ascii="宋体" w:hAnsi="宋体" w:eastAsia="宋体" w:cs="宋体"/>
          <w:b/>
          <w:bCs/>
          <w:sz w:val="24"/>
          <w:szCs w:val="24"/>
        </w:rPr>
      </w:pPr>
      <w:r>
        <w:rPr>
          <w:rFonts w:hint="eastAsia" w:ascii="宋体" w:hAnsi="宋体" w:eastAsia="宋体" w:cs="宋体"/>
          <w:b/>
          <w:bCs/>
          <w:sz w:val="24"/>
          <w:szCs w:val="24"/>
        </w:rPr>
        <w:t>项目需求书</w:t>
      </w:r>
    </w:p>
    <w:p>
      <w:pPr>
        <w:spacing w:after="0" w:line="360" w:lineRule="auto"/>
        <w:ind w:firstLine="320" w:firstLineChars="100"/>
        <w:rPr>
          <w:rFonts w:ascii="宋体" w:hAnsi="宋体" w:eastAsia="宋体" w:cs="宋体"/>
          <w:sz w:val="24"/>
          <w:szCs w:val="24"/>
        </w:rPr>
      </w:pPr>
      <w:r>
        <w:rPr>
          <w:rFonts w:hint="eastAsia" w:ascii="仿宋" w:hAnsi="仿宋" w:eastAsia="仿宋"/>
          <w:sz w:val="32"/>
          <w:szCs w:val="32"/>
        </w:rPr>
        <w:t xml:space="preserve"> </w:t>
      </w:r>
      <w:r>
        <w:rPr>
          <w:rFonts w:hint="eastAsia" w:ascii="宋体" w:hAnsi="宋体" w:eastAsia="宋体" w:cs="宋体"/>
          <w:sz w:val="24"/>
          <w:szCs w:val="24"/>
        </w:rPr>
        <w:t>我院近期拟实施天津中医药大学第二附属医院迁址新建一期工程项目</w:t>
      </w:r>
      <w:r>
        <w:rPr>
          <w:rFonts w:hint="eastAsia" w:ascii="宋体" w:hAnsi="宋体" w:eastAsia="宋体" w:cs="宋体"/>
          <w:sz w:val="24"/>
          <w:szCs w:val="24"/>
          <w:lang w:eastAsia="zh-CN"/>
        </w:rPr>
        <w:t>和迁址新建一期工程扩建停车库项目</w:t>
      </w:r>
      <w:r>
        <w:rPr>
          <w:rFonts w:hint="eastAsia" w:ascii="宋体" w:hAnsi="宋体" w:eastAsia="宋体" w:cs="宋体"/>
          <w:sz w:val="24"/>
          <w:szCs w:val="24"/>
        </w:rPr>
        <w:t>竣工决算审计。按照《天津市财政局关于印发&lt;天津市市级基本建设项目竣工财务决算审核批复操作规程&gt;》（津财基〔2020〕40）号文件要求，由外部审计机构出具竣工决算审计报告。我院拟通过遴选的方式确定审计服务机构完成该项目。诚邀有意向且具有竣工决算审计经验和资质的会计师事务所报名，具体内容如下：</w:t>
      </w:r>
    </w:p>
    <w:p>
      <w:pPr>
        <w:spacing w:after="0" w:line="360" w:lineRule="auto"/>
        <w:rPr>
          <w:rFonts w:ascii="宋体" w:hAnsi="宋体" w:eastAsia="宋体" w:cs="宋体"/>
          <w:sz w:val="24"/>
          <w:szCs w:val="24"/>
        </w:rPr>
      </w:pPr>
      <w:r>
        <w:rPr>
          <w:rFonts w:hint="eastAsia" w:ascii="宋体" w:hAnsi="宋体" w:eastAsia="宋体" w:cs="宋体"/>
          <w:sz w:val="24"/>
          <w:szCs w:val="24"/>
        </w:rPr>
        <w:t>一、主要工作要求：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1、有能力承担下述任务：</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（1）组织人员对委托项目进行竣工决算审计；</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（2）提交项目竣工决算审计报告；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（3）其它涉及竣工决算的服务。</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、公司运营情况（财务状况）良好；</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、在规定时间内完成具体委托项目，专业性强，准确度高，沟通顺畅，业务主旨把握准确；</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、没有因为违法违规行为被国家行政执法或行业管理部门予以罚款、通报等不良记录；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、没有不良诉讼，当地检察院开具近3年内无行贿犯罪记录；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、在承担</w:t>
      </w:r>
      <w:r>
        <w:rPr>
          <w:rFonts w:hint="eastAsia" w:ascii="宋体" w:hAnsi="宋体" w:eastAsia="宋体" w:cs="宋体"/>
          <w:sz w:val="24"/>
          <w:szCs w:val="24"/>
          <w:lang w:eastAsia="zh-CN"/>
        </w:rPr>
        <w:t>审计</w:t>
      </w:r>
      <w:r>
        <w:rPr>
          <w:rFonts w:hint="eastAsia" w:ascii="宋体" w:hAnsi="宋体" w:eastAsia="宋体" w:cs="宋体"/>
          <w:sz w:val="24"/>
          <w:szCs w:val="24"/>
        </w:rPr>
        <w:t>或相关工作中没有出现重大质量问题且没有被行业管理等相关部门因工作质量问题予以行政处罚或禁入的记录；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、投标人骨干或主要领导没有违反法律、法规和执业准则、规则的行为。</w:t>
      </w:r>
    </w:p>
    <w:p>
      <w:pPr>
        <w:spacing w:after="0" w:line="360" w:lineRule="auto"/>
        <w:rPr>
          <w:rFonts w:ascii="宋体" w:hAnsi="宋体" w:eastAsia="宋体" w:cs="宋体"/>
          <w:sz w:val="24"/>
          <w:szCs w:val="24"/>
        </w:rPr>
      </w:pPr>
      <w:r>
        <w:rPr>
          <w:rFonts w:hint="eastAsia" w:ascii="宋体" w:hAnsi="宋体" w:eastAsia="宋体" w:cs="宋体"/>
          <w:sz w:val="24"/>
          <w:szCs w:val="24"/>
        </w:rPr>
        <w:t>二、项目工作组要求：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要求投标人应为完成本工程全过程审核工作成立项目工作组,项目工作组主要成员必须符合以下规定：</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1、拟派的项目负责人须具备相关专业的</w:t>
      </w:r>
      <w:r>
        <w:rPr>
          <w:rFonts w:hint="eastAsia" w:ascii="宋体" w:hAnsi="宋体" w:eastAsia="宋体" w:cs="宋体"/>
          <w:sz w:val="24"/>
          <w:szCs w:val="24"/>
          <w:lang w:eastAsia="zh-CN"/>
        </w:rPr>
        <w:t>注册会计师资格</w:t>
      </w:r>
      <w:r>
        <w:rPr>
          <w:rFonts w:hint="eastAsia" w:ascii="宋体" w:hAnsi="宋体" w:eastAsia="宋体" w:cs="宋体"/>
          <w:sz w:val="24"/>
          <w:szCs w:val="24"/>
        </w:rPr>
        <w:t>，有5年及以上</w:t>
      </w:r>
      <w:r>
        <w:rPr>
          <w:rFonts w:hint="eastAsia" w:ascii="宋体" w:hAnsi="宋体" w:eastAsia="宋体" w:cs="宋体"/>
          <w:sz w:val="24"/>
          <w:szCs w:val="24"/>
          <w:lang w:eastAsia="zh-CN"/>
        </w:rPr>
        <w:t>工程项目相关</w:t>
      </w:r>
      <w:r>
        <w:rPr>
          <w:rFonts w:hint="eastAsia" w:ascii="宋体" w:hAnsi="宋体" w:eastAsia="宋体" w:cs="宋体"/>
          <w:sz w:val="24"/>
          <w:szCs w:val="24"/>
        </w:rPr>
        <w:t>审计经验；</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、须保证本项目在任何工作状态下决算审计服务的人力需求；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、此工程有审核咨询需求时，审核单位需及时派一名审计人员（中级及以上）到委托单位配合相关工作</w:t>
      </w:r>
      <w:r>
        <w:rPr>
          <w:rFonts w:hint="eastAsia" w:ascii="宋体" w:hAnsi="宋体" w:eastAsia="宋体" w:cs="宋体"/>
          <w:sz w:val="24"/>
          <w:szCs w:val="24"/>
          <w:lang w:eastAsia="zh-CN"/>
        </w:rPr>
        <w:t>，且该人员具备相关工程决算审计</w:t>
      </w:r>
      <w:bookmarkStart w:id="31" w:name="_GoBack"/>
      <w:bookmarkEnd w:id="31"/>
      <w:r>
        <w:rPr>
          <w:rFonts w:hint="eastAsia" w:ascii="宋体" w:hAnsi="宋体" w:eastAsia="宋体" w:cs="宋体"/>
          <w:sz w:val="24"/>
          <w:szCs w:val="24"/>
          <w:lang w:eastAsia="zh-CN"/>
        </w:rPr>
        <w:t>经验</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、投标时，提供所有从业人员资质证书原件。</w:t>
      </w:r>
    </w:p>
    <w:p>
      <w:pPr>
        <w:spacing w:after="0" w:line="360" w:lineRule="auto"/>
        <w:rPr>
          <w:rFonts w:ascii="宋体" w:hAnsi="宋体" w:eastAsia="宋体" w:cs="宋体"/>
          <w:sz w:val="24"/>
          <w:szCs w:val="24"/>
        </w:rPr>
      </w:pPr>
      <w:r>
        <w:rPr>
          <w:rFonts w:hint="eastAsia" w:ascii="宋体" w:hAnsi="宋体" w:eastAsia="宋体" w:cs="宋体"/>
          <w:sz w:val="24"/>
          <w:szCs w:val="24"/>
        </w:rPr>
        <w:t>三、主要工作内容：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、督促建设单位按要求提交完整的送审资料，进行决算审计。对于决算审计过程中发现的项目决算或表单不规范情况，指导招标人及时整改，规范决算。</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2、根据建设单位提供的工程资料协助指导建设单位完成编制竣工决算报表，审核并出具工程竣工决算审计报告。</w:t>
      </w:r>
    </w:p>
    <w:p>
      <w:pPr>
        <w:keepNext w:val="0"/>
        <w:keepLines w:val="0"/>
        <w:pageBreakBefore w:val="0"/>
        <w:kinsoku/>
        <w:wordWrap/>
        <w:overflowPunct/>
        <w:topLinePunct w:val="0"/>
        <w:autoSpaceDE/>
        <w:autoSpaceDN/>
        <w:bidi w:val="0"/>
        <w:adjustRightInd w:val="0"/>
        <w:snapToGrid w:val="0"/>
        <w:spacing w:after="0" w:line="360" w:lineRule="auto"/>
        <w:rPr>
          <w:rFonts w:ascii="宋体" w:hAnsi="宋体" w:eastAsia="宋体" w:cs="宋体"/>
          <w:sz w:val="24"/>
          <w:szCs w:val="24"/>
        </w:rPr>
      </w:pPr>
      <w:r>
        <w:rPr>
          <w:rFonts w:hint="eastAsia" w:ascii="宋体" w:hAnsi="宋体" w:eastAsia="宋体" w:cs="宋体"/>
          <w:sz w:val="24"/>
          <w:szCs w:val="24"/>
        </w:rPr>
        <w:t>四、服务成果要求</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1、工程决算审计报告；</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rPr>
          <w:rFonts w:hint="eastAsia" w:eastAsia="宋体"/>
          <w:lang w:val="en-US" w:eastAsia="zh-CN"/>
        </w:rPr>
      </w:pPr>
      <w:r>
        <w:rPr>
          <w:rFonts w:hint="eastAsia" w:ascii="宋体" w:hAnsi="宋体" w:cs="宋体"/>
          <w:sz w:val="24"/>
          <w:szCs w:val="24"/>
          <w:lang w:val="en-US" w:eastAsia="zh-CN"/>
        </w:rPr>
        <w:t>2、工程竣工决算报表；</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、电子版原始软件数据。</w:t>
      </w:r>
    </w:p>
    <w:p>
      <w:pPr>
        <w:keepNext w:val="0"/>
        <w:keepLines w:val="0"/>
        <w:pageBreakBefore w:val="0"/>
        <w:kinsoku/>
        <w:wordWrap/>
        <w:overflowPunct/>
        <w:topLinePunct w:val="0"/>
        <w:autoSpaceDE/>
        <w:autoSpaceDN/>
        <w:bidi w:val="0"/>
        <w:adjustRightInd w:val="0"/>
        <w:snapToGrid w:val="0"/>
        <w:spacing w:after="0" w:line="360" w:lineRule="auto"/>
        <w:rPr>
          <w:rFonts w:ascii="宋体" w:hAnsi="宋体" w:eastAsia="宋体" w:cs="宋体"/>
          <w:sz w:val="24"/>
          <w:szCs w:val="24"/>
        </w:rPr>
      </w:pPr>
      <w:r>
        <w:rPr>
          <w:rFonts w:hint="eastAsia" w:ascii="宋体" w:hAnsi="宋体" w:eastAsia="宋体" w:cs="宋体"/>
          <w:sz w:val="24"/>
          <w:szCs w:val="24"/>
        </w:rPr>
        <w:t>五、责任要求</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1、中标单位要做好审计资料的保存留档工作，按照审计档案资料的保管要求，明确到单位和人员，留待财政审计备查；</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2、投标人必须无条件接受招标人委托的审核项目，不得无故拒绝接受或拖延接受委托，否则采购人有权取消投标人审计资格，并要求投标人承担违约责任，赔偿采购人因此而产生的全部直接和间接经济损失；</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如投标人存在违规审核、延误工作、服务态度不好，协调配合较差等情况，采购人有权随时取消审核资格，要求投标人承担违约责任，由此造成的损失由投标人承担，给采购人造成的直接和间接经济损失由投标人承担。</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4、竣工决算审计</w:t>
      </w:r>
      <w:r>
        <w:rPr>
          <w:rFonts w:hint="eastAsia" w:ascii="宋体" w:hAnsi="宋体" w:eastAsia="宋体" w:cs="宋体"/>
          <w:sz w:val="24"/>
          <w:szCs w:val="24"/>
          <w:highlight w:val="none"/>
        </w:rPr>
        <w:t>须通过市财政部门及上级单位审核验收。</w:t>
      </w:r>
    </w:p>
    <w:p>
      <w:pPr>
        <w:spacing w:after="0" w:line="360" w:lineRule="auto"/>
        <w:rPr>
          <w:rFonts w:ascii="宋体" w:hAnsi="宋体" w:eastAsia="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rPr>
          <w:rStyle w:val="42"/>
          <w:rFonts w:hint="eastAsia" w:ascii="宋体" w:hAnsi="宋体" w:cs="宋体"/>
          <w:szCs w:val="24"/>
        </w:rPr>
      </w:pPr>
      <w:bookmarkStart w:id="9" w:name="_Toc10977"/>
      <w:bookmarkStart w:id="10" w:name="_Toc8433"/>
      <w:bookmarkStart w:id="11" w:name="_Toc26748"/>
      <w:bookmarkStart w:id="12" w:name="_Toc6054"/>
      <w:bookmarkStart w:id="13" w:name="_Toc511246463"/>
      <w:r>
        <w:rPr>
          <w:rStyle w:val="42"/>
          <w:rFonts w:hint="eastAsia" w:ascii="宋体" w:hAnsi="宋体" w:cs="宋体"/>
          <w:szCs w:val="24"/>
        </w:rPr>
        <w:br w:type="page"/>
      </w:r>
    </w:p>
    <w:p>
      <w:pPr>
        <w:spacing w:after="0" w:line="360" w:lineRule="auto"/>
        <w:ind w:firstLine="482" w:firstLineChars="200"/>
        <w:jc w:val="center"/>
        <w:rPr>
          <w:rStyle w:val="42"/>
          <w:rFonts w:ascii="宋体" w:hAnsi="宋体" w:cs="宋体"/>
          <w:szCs w:val="24"/>
        </w:rPr>
      </w:pPr>
      <w:r>
        <w:rPr>
          <w:rStyle w:val="42"/>
          <w:rFonts w:hint="eastAsia" w:ascii="宋体" w:hAnsi="宋体" w:cs="宋体"/>
          <w:szCs w:val="24"/>
        </w:rPr>
        <w:t>第四部分  防疫要求专篇</w:t>
      </w:r>
    </w:p>
    <w:bookmarkEnd w:id="9"/>
    <w:bookmarkEnd w:id="10"/>
    <w:bookmarkEnd w:id="11"/>
    <w:bookmarkEnd w:id="12"/>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为深入贯彻落实市委、市政府统筹推进新冠肺炎防控和经济社会发展工作的统一部署，有序开展招投标等公共弄资源交易活动，就本次招投标工作做出以下要求和相关说明：</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一、招投标阶段防疫要求</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根据天津市人民政府政务服务办公室津政务函[2020]7号文规定：疫情期间推行不见面开标条件和办理程序：</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1、</w:t>
      </w:r>
      <w:r>
        <w:rPr>
          <w:rFonts w:hint="eastAsia" w:ascii="宋体" w:hAnsi="宋体" w:eastAsia="宋体" w:cs="宋体"/>
          <w:spacing w:val="8"/>
          <w:sz w:val="24"/>
          <w:szCs w:val="24"/>
          <w:lang w:eastAsia="zh-CN"/>
        </w:rPr>
        <w:t>天津中医药大学第二附属医院迁址新建一期工程项目和迁址新建一期工程扩建停车库项目竣工决算审计服务机构遴选项目</w:t>
      </w:r>
      <w:r>
        <w:rPr>
          <w:rFonts w:hint="eastAsia" w:ascii="宋体" w:hAnsi="宋体" w:eastAsia="宋体" w:cs="宋体"/>
          <w:spacing w:val="8"/>
          <w:sz w:val="24"/>
          <w:szCs w:val="24"/>
        </w:rPr>
        <w:t>已满足现场开评的基本条件（投标单位大于等于3家）；每家单位仅授权委托1人到场；各单位注意到场人员必须符合本市最新防疫要求，且本人作出书面承诺及出具健康证明；纸质招标文件和投标文件满足专家人手一册。</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二、投标企业复工防疫要求：</w:t>
      </w:r>
    </w:p>
    <w:p>
      <w:pPr>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1、开复工要求：</w:t>
      </w:r>
    </w:p>
    <w:p>
      <w:pPr>
        <w:shd w:val="clear" w:color="auto" w:fill="FFFFFF"/>
        <w:spacing w:after="0" w:line="360" w:lineRule="auto"/>
        <w:ind w:firstLine="512" w:firstLineChars="200"/>
        <w:rPr>
          <w:rFonts w:ascii="宋体" w:hAnsi="宋体" w:eastAsia="宋体" w:cs="宋体"/>
          <w:spacing w:val="8"/>
          <w:sz w:val="24"/>
          <w:szCs w:val="24"/>
          <w:highlight w:val="none"/>
        </w:rPr>
      </w:pPr>
      <w:r>
        <w:rPr>
          <w:rFonts w:hint="eastAsia" w:ascii="宋体" w:hAnsi="宋体" w:eastAsia="宋体" w:cs="宋体"/>
          <w:spacing w:val="8"/>
          <w:sz w:val="24"/>
          <w:szCs w:val="24"/>
        </w:rPr>
        <w:t>按照市防控指挥部统一要求，一方面明确开复工条件，对照</w:t>
      </w:r>
      <w:r>
        <w:rPr>
          <w:rFonts w:hint="eastAsia" w:ascii="宋体" w:hAnsi="宋体" w:eastAsia="宋体" w:cs="宋体"/>
          <w:spacing w:val="8"/>
          <w:sz w:val="24"/>
          <w:szCs w:val="24"/>
          <w:highlight w:val="none"/>
        </w:rPr>
        <w:t>天津市疫情防控指挥部部署和开复工条件进行全面自查，由单位提出开复工申请，达到要求的，合格后复工。凡是达不到开复工条件的，坚决不允许开复工。</w:t>
      </w:r>
    </w:p>
    <w:p>
      <w:pPr>
        <w:shd w:val="clear" w:color="auto" w:fill="FFFFFF"/>
        <w:spacing w:after="0" w:line="360" w:lineRule="auto"/>
        <w:ind w:firstLine="512" w:firstLineChars="200"/>
        <w:rPr>
          <w:rFonts w:ascii="宋体" w:hAnsi="宋体" w:eastAsia="宋体" w:cs="宋体"/>
          <w:spacing w:val="8"/>
          <w:sz w:val="24"/>
          <w:szCs w:val="24"/>
          <w:highlight w:val="none"/>
        </w:rPr>
      </w:pPr>
      <w:r>
        <w:rPr>
          <w:rFonts w:hint="eastAsia" w:ascii="宋体" w:hAnsi="宋体" w:eastAsia="宋体" w:cs="宋体"/>
          <w:spacing w:val="8"/>
          <w:sz w:val="24"/>
          <w:szCs w:val="24"/>
          <w:highlight w:val="none"/>
        </w:rPr>
        <w:t>1.1严格落实返津人员的隔离措施</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highlight w:val="none"/>
        </w:rPr>
        <w:t>复工后要做好职工信息登记工作，加强疫区返回人员管理。建议企业中有疫情高发地区（中高风险地区）的人员推迟返津和复工，如已返津或在津人员接触过发热呼吸道症状病例的人员，要求其居家或集</w:t>
      </w:r>
      <w:r>
        <w:rPr>
          <w:rFonts w:hint="eastAsia" w:ascii="宋体" w:hAnsi="宋体" w:eastAsia="宋体" w:cs="宋体"/>
          <w:spacing w:val="8"/>
          <w:sz w:val="24"/>
          <w:szCs w:val="24"/>
        </w:rPr>
        <w:t>中隔离14天，对其进行每天两次健康随访。隔离期满方可复工。</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（一）开展健康监测</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开展健康监测。员工每日上班前要在家进行体温监测，如体温超过37度，则及时报告单位部门负责人员，居家隔离。并在需要时到就近发热门诊排查，外出就诊过程中需全程佩戴口罩。加强门卫管理，安排保安或专人对所有上班职工及进入人员进行体温检测，发现异常后立即按规定程序处理，不得进入单位内部。全体人员工作期间需全程佩戴一次性外科口罩，不少于每天两次的体温检测并登记，登记内容与《天津市农民工春节假期返津后疫情防控措施》基本相同。</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（二）强化日常管理及消毒通风</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强化日常管理及消毒通风。在保障日常工作的前提下，尽可能的采取错峰上班，减少工作人员数量。同时做好企业内密闭场所的通风。做好生产场所每天不少于两次的定时消毒。建议每日派专人对公共区域（如卫生间、楼道及其他封闭空间）进行预防性消毒。重点卫生间、垃圾收集点等处。派专人对每日生活垃圾进行收集，对垃圾收集点进行清扫及消毒。</w:t>
      </w:r>
    </w:p>
    <w:p>
      <w:pPr>
        <w:shd w:val="clear" w:color="auto" w:fill="FFFFFF"/>
        <w:spacing w:after="0" w:line="360" w:lineRule="auto"/>
        <w:ind w:firstLine="512" w:firstLineChars="200"/>
        <w:rPr>
          <w:rFonts w:ascii="宋体" w:hAnsi="宋体" w:eastAsia="宋体" w:cs="宋体"/>
          <w:spacing w:val="8"/>
          <w:sz w:val="24"/>
          <w:szCs w:val="24"/>
        </w:rPr>
      </w:pPr>
      <w:r>
        <w:rPr>
          <w:rFonts w:hint="eastAsia" w:ascii="宋体" w:hAnsi="宋体" w:eastAsia="宋体" w:cs="宋体"/>
          <w:spacing w:val="8"/>
          <w:sz w:val="24"/>
          <w:szCs w:val="24"/>
        </w:rPr>
        <w:t>（三）加强人员上岗前教育和管理</w:t>
      </w:r>
    </w:p>
    <w:p>
      <w:pPr>
        <w:spacing w:after="0" w:line="360" w:lineRule="auto"/>
        <w:ind w:firstLine="512" w:firstLineChars="200"/>
        <w:rPr>
          <w:rFonts w:ascii="宋体" w:hAnsi="宋体" w:cs="宋体"/>
        </w:rPr>
      </w:pPr>
      <w:bookmarkStart w:id="14" w:name="_Toc3948"/>
      <w:bookmarkStart w:id="15" w:name="_Toc3684"/>
      <w:r>
        <w:rPr>
          <w:rFonts w:hint="eastAsia" w:ascii="宋体" w:hAnsi="宋体" w:eastAsia="宋体" w:cs="宋体"/>
          <w:spacing w:val="8"/>
          <w:sz w:val="24"/>
          <w:szCs w:val="24"/>
        </w:rPr>
        <w:t>各企业开复工前对从业人员进行卫生防疫教育，防疫教育交底内容参照天津市卫生防疫行政主管部门关于新冠肺炎防控的通知文件执行，采用微信、广播等方式进行。人员上岗前，防疫、安全技术应进行交底。</w:t>
      </w:r>
      <w:bookmarkEnd w:id="14"/>
      <w:bookmarkEnd w:id="15"/>
      <w:r>
        <w:rPr>
          <w:rFonts w:hint="eastAsia" w:ascii="宋体" w:hAnsi="宋体" w:cs="宋体"/>
        </w:rPr>
        <w:br w:type="page"/>
      </w:r>
    </w:p>
    <w:p>
      <w:pPr>
        <w:pStyle w:val="3"/>
        <w:rPr>
          <w:rFonts w:ascii="宋体" w:hAnsi="宋体" w:cs="宋体"/>
          <w:szCs w:val="24"/>
        </w:rPr>
      </w:pPr>
      <w:bookmarkStart w:id="16" w:name="_Toc11076"/>
      <w:r>
        <w:rPr>
          <w:rFonts w:hint="eastAsia" w:ascii="宋体" w:hAnsi="宋体" w:cs="宋体"/>
        </w:rPr>
        <w:t>第五部分  投标文件格式</w:t>
      </w:r>
      <w:bookmarkEnd w:id="13"/>
      <w:bookmarkEnd w:id="16"/>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投标文件封面格式</w:t>
      </w: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144"/>
          <w:szCs w:val="144"/>
        </w:rPr>
      </w:pPr>
      <w:r>
        <w:rPr>
          <w:rFonts w:hint="eastAsia" w:ascii="宋体" w:hAnsi="宋体" w:eastAsia="宋体" w:cs="宋体"/>
          <w:sz w:val="160"/>
          <w:szCs w:val="84"/>
        </w:rPr>
        <w:t>响应文件</w:t>
      </w:r>
    </w:p>
    <w:p>
      <w:pPr>
        <w:autoSpaceDE w:val="0"/>
        <w:autoSpaceDN w:val="0"/>
        <w:spacing w:line="520" w:lineRule="exact"/>
        <w:jc w:val="center"/>
        <w:rPr>
          <w:rFonts w:ascii="宋体" w:hAnsi="宋体" w:eastAsia="宋体" w:cs="宋体"/>
          <w:b/>
          <w:sz w:val="36"/>
          <w:szCs w:val="36"/>
        </w:rPr>
      </w:pPr>
      <w:r>
        <w:rPr>
          <w:rFonts w:hint="eastAsia" w:ascii="宋体" w:hAnsi="宋体" w:eastAsia="宋体" w:cs="宋体"/>
          <w:b/>
          <w:sz w:val="36"/>
          <w:szCs w:val="36"/>
        </w:rPr>
        <w:t>（ 正/副 本 ）</w:t>
      </w:r>
    </w:p>
    <w:p>
      <w:pPr>
        <w:autoSpaceDE w:val="0"/>
        <w:autoSpaceDN w:val="0"/>
        <w:spacing w:line="520" w:lineRule="exact"/>
        <w:rPr>
          <w:rFonts w:ascii="宋体" w:hAnsi="宋体" w:eastAsia="宋体" w:cs="宋体"/>
          <w:b/>
          <w:sz w:val="24"/>
        </w:rPr>
      </w:pPr>
    </w:p>
    <w:p>
      <w:pPr>
        <w:autoSpaceDE w:val="0"/>
        <w:autoSpaceDN w:val="0"/>
        <w:spacing w:line="520" w:lineRule="exact"/>
        <w:jc w:val="center"/>
        <w:rPr>
          <w:rFonts w:ascii="宋体" w:hAnsi="宋体" w:eastAsia="宋体" w:cs="宋体"/>
          <w:b/>
          <w:sz w:val="24"/>
        </w:rPr>
      </w:pPr>
      <w:r>
        <w:rPr>
          <w:rFonts w:hint="eastAsia" w:ascii="宋体" w:hAnsi="宋体" w:eastAsia="宋体" w:cs="宋体"/>
          <w:b/>
          <w:sz w:val="24"/>
        </w:rPr>
        <w:t>第一阶段文件</w:t>
      </w:r>
    </w:p>
    <w:p>
      <w:pPr>
        <w:autoSpaceDE w:val="0"/>
        <w:autoSpaceDN w:val="0"/>
        <w:spacing w:line="520" w:lineRule="exact"/>
        <w:rPr>
          <w:rFonts w:ascii="宋体" w:hAnsi="宋体" w:eastAsia="宋体" w:cs="宋体"/>
          <w:b/>
          <w:sz w:val="24"/>
        </w:rPr>
      </w:pPr>
    </w:p>
    <w:p>
      <w:pPr>
        <w:spacing w:after="0" w:line="360" w:lineRule="auto"/>
        <w:ind w:left="660" w:leftChars="300"/>
        <w:rPr>
          <w:rFonts w:ascii="宋体" w:hAnsi="宋体" w:eastAsia="宋体" w:cs="宋体"/>
          <w:b/>
          <w:sz w:val="24"/>
          <w:szCs w:val="24"/>
        </w:rPr>
      </w:pP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项目编号：</w:t>
      </w:r>
    </w:p>
    <w:p>
      <w:pPr>
        <w:spacing w:after="0" w:line="360" w:lineRule="auto"/>
        <w:ind w:left="1735" w:leftChars="300" w:hanging="1075" w:hangingChars="446"/>
        <w:rPr>
          <w:rFonts w:ascii="宋体" w:hAnsi="宋体" w:eastAsia="宋体" w:cs="宋体"/>
          <w:b/>
          <w:sz w:val="24"/>
          <w:szCs w:val="24"/>
        </w:rPr>
      </w:pPr>
      <w:r>
        <w:rPr>
          <w:rFonts w:hint="eastAsia" w:ascii="宋体" w:hAnsi="宋体" w:eastAsia="宋体" w:cs="宋体"/>
          <w:b/>
          <w:sz w:val="24"/>
          <w:szCs w:val="24"/>
        </w:rPr>
        <w:t xml:space="preserve">项目名称： </w:t>
      </w:r>
    </w:p>
    <w:p>
      <w:pPr>
        <w:spacing w:after="0" w:line="360" w:lineRule="auto"/>
        <w:ind w:left="660" w:leftChars="300"/>
        <w:rPr>
          <w:rFonts w:ascii="宋体" w:hAnsi="宋体" w:eastAsia="宋体" w:cs="宋体"/>
          <w:b/>
          <w:sz w:val="24"/>
          <w:szCs w:val="24"/>
        </w:rPr>
      </w:pP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投标单位名称：</w:t>
      </w:r>
    </w:p>
    <w:p>
      <w:pPr>
        <w:spacing w:after="0" w:line="360" w:lineRule="auto"/>
        <w:ind w:left="660" w:leftChars="300"/>
        <w:rPr>
          <w:rFonts w:ascii="宋体" w:hAnsi="宋体" w:eastAsia="宋体" w:cs="宋体"/>
          <w:b/>
          <w:sz w:val="24"/>
          <w:szCs w:val="24"/>
        </w:rPr>
      </w:pPr>
      <w:r>
        <w:rPr>
          <w:rFonts w:hint="eastAsia" w:ascii="宋体" w:hAnsi="宋体" w:eastAsia="宋体" w:cs="宋体"/>
          <w:b/>
          <w:sz w:val="24"/>
          <w:szCs w:val="24"/>
        </w:rPr>
        <w:t>投标代表人姓名：</w:t>
      </w:r>
    </w:p>
    <w:p>
      <w:pPr>
        <w:spacing w:after="0" w:line="360" w:lineRule="auto"/>
        <w:ind w:left="660" w:leftChars="300"/>
        <w:rPr>
          <w:rFonts w:ascii="宋体" w:hAnsi="宋体" w:eastAsia="宋体" w:cs="宋体"/>
          <w:b/>
          <w:sz w:val="24"/>
          <w:szCs w:val="24"/>
        </w:rPr>
      </w:pPr>
    </w:p>
    <w:p>
      <w:pPr>
        <w:spacing w:after="0" w:line="360" w:lineRule="auto"/>
        <w:rPr>
          <w:rFonts w:ascii="宋体" w:hAnsi="宋体" w:eastAsia="宋体" w:cs="宋体"/>
          <w:b/>
          <w:sz w:val="24"/>
          <w:szCs w:val="24"/>
        </w:rPr>
      </w:pPr>
    </w:p>
    <w:p>
      <w:pPr>
        <w:spacing w:after="0" w:line="360" w:lineRule="auto"/>
        <w:ind w:left="660" w:leftChars="300"/>
        <w:rPr>
          <w:rFonts w:ascii="宋体" w:hAnsi="宋体" w:eastAsia="宋体" w:cs="宋体"/>
          <w:b/>
          <w:bCs/>
          <w:sz w:val="24"/>
          <w:szCs w:val="24"/>
        </w:rPr>
      </w:pPr>
      <w:r>
        <w:rPr>
          <w:rFonts w:hint="eastAsia" w:ascii="宋体" w:hAnsi="宋体" w:eastAsia="宋体" w:cs="宋体"/>
          <w:b/>
          <w:sz w:val="24"/>
          <w:szCs w:val="24"/>
        </w:rPr>
        <w:t>投标日期：   年   月   日</w:t>
      </w:r>
    </w:p>
    <w:p>
      <w:pPr>
        <w:spacing w:after="0" w:line="360" w:lineRule="auto"/>
        <w:rPr>
          <w:rFonts w:ascii="宋体" w:hAnsi="宋体" w:eastAsia="宋体" w:cs="宋体"/>
          <w:b/>
          <w:bCs/>
          <w:sz w:val="24"/>
          <w:szCs w:val="24"/>
        </w:rPr>
      </w:pPr>
      <w:r>
        <w:rPr>
          <w:rFonts w:hint="eastAsia" w:ascii="宋体" w:hAnsi="宋体" w:eastAsia="宋体" w:cs="宋体"/>
          <w:b/>
          <w:bCs/>
          <w:sz w:val="24"/>
          <w:szCs w:val="24"/>
        </w:rPr>
        <w:br w:type="page"/>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投标文件总目录</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（投标人自行编制）</w:t>
      </w:r>
    </w:p>
    <w:p>
      <w:pPr>
        <w:spacing w:after="0" w:line="360" w:lineRule="auto"/>
        <w:jc w:val="center"/>
        <w:rPr>
          <w:rFonts w:ascii="宋体" w:hAnsi="宋体" w:eastAsia="宋体" w:cs="宋体"/>
          <w:b/>
          <w:sz w:val="24"/>
          <w:szCs w:val="24"/>
        </w:rPr>
      </w:pPr>
    </w:p>
    <w:p>
      <w:pPr>
        <w:spacing w:after="0" w:line="360" w:lineRule="auto"/>
        <w:rPr>
          <w:rFonts w:ascii="宋体" w:hAnsi="宋体" w:eastAsia="宋体" w:cs="宋体"/>
          <w:b/>
          <w:sz w:val="24"/>
          <w:szCs w:val="24"/>
        </w:rPr>
      </w:pPr>
      <w:r>
        <w:rPr>
          <w:rFonts w:hint="eastAsia" w:ascii="宋体" w:hAnsi="宋体" w:eastAsia="宋体" w:cs="宋体"/>
          <w:b/>
          <w:sz w:val="24"/>
          <w:szCs w:val="24"/>
        </w:rPr>
        <w:br w:type="page"/>
      </w:r>
    </w:p>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评分因素及评标标准页码检索</w:t>
      </w:r>
    </w:p>
    <w:p>
      <w:pPr>
        <w:spacing w:after="0" w:line="360" w:lineRule="auto"/>
        <w:jc w:val="center"/>
        <w:rPr>
          <w:rFonts w:ascii="宋体" w:hAnsi="宋体" w:eastAsia="宋体" w:cs="宋体"/>
          <w:b/>
          <w:sz w:val="24"/>
          <w:szCs w:val="24"/>
        </w:rPr>
      </w:pPr>
      <w:r>
        <w:rPr>
          <w:rFonts w:hint="eastAsia" w:ascii="宋体" w:hAnsi="宋体" w:eastAsia="宋体" w:cs="宋体"/>
          <w:b/>
          <w:bCs/>
          <w:sz w:val="24"/>
          <w:szCs w:val="24"/>
        </w:rPr>
        <w:t>（需投标人按招标文件“评分因素及评标标准”中每个评分项逐项列明页码）</w:t>
      </w:r>
    </w:p>
    <w:p>
      <w:pPr>
        <w:spacing w:line="460" w:lineRule="exact"/>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附件1</w:t>
      </w:r>
    </w:p>
    <w:p>
      <w:pPr>
        <w:tabs>
          <w:tab w:val="left" w:pos="360"/>
        </w:tabs>
        <w:spacing w:after="0" w:line="360" w:lineRule="auto"/>
        <w:jc w:val="center"/>
        <w:rPr>
          <w:rFonts w:ascii="宋体" w:hAnsi="宋体" w:eastAsia="宋体" w:cs="宋体"/>
          <w:b/>
          <w:sz w:val="24"/>
          <w:szCs w:val="24"/>
        </w:rPr>
      </w:pPr>
      <w:r>
        <w:rPr>
          <w:rFonts w:hint="eastAsia" w:ascii="宋体" w:hAnsi="宋体" w:eastAsia="宋体" w:cs="宋体"/>
          <w:b/>
          <w:sz w:val="24"/>
          <w:szCs w:val="24"/>
        </w:rPr>
        <w:t>响应书</w:t>
      </w:r>
    </w:p>
    <w:p>
      <w:pPr>
        <w:widowControl w:val="0"/>
        <w:autoSpaceDE w:val="0"/>
        <w:autoSpaceDN w:val="0"/>
        <w:snapToGrid/>
        <w:spacing w:after="0" w:line="360" w:lineRule="auto"/>
        <w:rPr>
          <w:rFonts w:ascii="宋体" w:hAnsi="宋体" w:eastAsia="宋体" w:cs="宋体"/>
          <w:sz w:val="24"/>
          <w:szCs w:val="24"/>
        </w:rPr>
      </w:pPr>
      <w:r>
        <w:rPr>
          <w:rFonts w:hint="eastAsia" w:ascii="宋体" w:hAnsi="宋体" w:eastAsia="宋体" w:cs="宋体"/>
          <w:sz w:val="24"/>
          <w:szCs w:val="24"/>
        </w:rPr>
        <w:t>致：天津中医药大学第二附属医院</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根据贵方为</w:t>
      </w:r>
      <w:r>
        <w:rPr>
          <w:rFonts w:hint="eastAsia" w:ascii="宋体" w:hAnsi="宋体" w:eastAsia="宋体" w:cs="宋体"/>
          <w:sz w:val="24"/>
          <w:szCs w:val="24"/>
          <w:u w:val="single"/>
        </w:rPr>
        <w:t xml:space="preserve">             </w:t>
      </w:r>
      <w:r>
        <w:rPr>
          <w:rFonts w:hint="eastAsia" w:ascii="宋体" w:hAnsi="宋体" w:eastAsia="宋体" w:cs="宋体"/>
          <w:sz w:val="24"/>
          <w:szCs w:val="24"/>
        </w:rPr>
        <w:t>的磋商邀请（项目编号：</w:t>
      </w:r>
      <w:r>
        <w:rPr>
          <w:rFonts w:hint="eastAsia" w:ascii="宋体" w:hAnsi="宋体" w:eastAsia="宋体" w:cs="宋体"/>
          <w:sz w:val="24"/>
          <w:szCs w:val="24"/>
          <w:u w:val="single"/>
        </w:rPr>
        <w:t>2020-Y-003</w:t>
      </w:r>
      <w:r>
        <w:rPr>
          <w:rFonts w:hint="eastAsia" w:ascii="宋体" w:hAnsi="宋体" w:eastAsia="宋体" w:cs="宋体"/>
          <w:sz w:val="24"/>
          <w:szCs w:val="24"/>
        </w:rPr>
        <w:t>），签字代表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（姓名职务）经正式授权并代表供应商</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（供应商名称、地址）提交响应文件正本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份和电子版U盘（office文档）一份。</w:t>
      </w:r>
    </w:p>
    <w:p>
      <w:pPr>
        <w:autoSpaceDE w:val="0"/>
        <w:autoSpaceDN w:val="0"/>
        <w:spacing w:after="0" w:line="360" w:lineRule="auto"/>
        <w:rPr>
          <w:rFonts w:ascii="宋体" w:hAnsi="宋体" w:eastAsia="宋体" w:cs="宋体"/>
          <w:sz w:val="24"/>
          <w:szCs w:val="24"/>
        </w:rPr>
      </w:pPr>
      <w:r>
        <w:rPr>
          <w:rFonts w:hint="eastAsia" w:ascii="宋体" w:hAnsi="宋体" w:eastAsia="宋体" w:cs="宋体"/>
          <w:sz w:val="24"/>
          <w:szCs w:val="24"/>
        </w:rPr>
        <w:t>据此函，签字代表宣布同意如下：</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1.我公司将按磋商文件的规定履行合同责任和义务。</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2.我公司已详细审查全部磋商文件，包括全部参考资料和所有附件。我们认为全部磋商文件（包括全部参考资料和所有附件）公平公正，无倾向性和排他性，我们完全理解并同意放弃对这方面有不明及误解的权利。</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3.我公司的磋商有效期为开标之日起60天。</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4.我公司同意按照采购方要求提供的与投标有关的一切数据或资料，并声明响应文件及所提供的一切资料均真实有效。由于我公司提供资料不实而造成的责任和后果由我公司自行承担。</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5.我公司保证所投产品来自合法的供货渠道，若成交，则有义务向采购人提供其需要的有效书面证明材料。如果提供非法渠道的商品，视为欺诈，并承担相关责任。</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6.在整个招标过程中，我公司若有违规行为，我公司完全接受贵方依照相关法律法规和磋商文件的规定给予处罚。</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7.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8.我公司若成交，本承诺将成为合同不可分割的一部分，与合同具有同等的法律效力。</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9.如违反上述承诺，我公司投标无效且接受相关部门依法做出的处罚。</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10.与本投标有关的一切正式往来通讯请寄：</w:t>
      </w:r>
    </w:p>
    <w:p>
      <w:pPr>
        <w:autoSpaceDE w:val="0"/>
        <w:autoSpaceDN w:val="0"/>
        <w:spacing w:after="0" w:line="360" w:lineRule="auto"/>
        <w:ind w:firstLine="480"/>
        <w:rPr>
          <w:rFonts w:ascii="宋体" w:hAnsi="宋体" w:eastAsia="宋体" w:cs="宋体"/>
          <w:sz w:val="24"/>
          <w:szCs w:val="24"/>
        </w:rPr>
      </w:pP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地    址：</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邮政编码：</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电    话：</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传    真：</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授权代表姓名、职务：</w:t>
      </w:r>
    </w:p>
    <w:p>
      <w:pPr>
        <w:autoSpaceDE w:val="0"/>
        <w:autoSpaceDN w:val="0"/>
        <w:spacing w:after="0" w:line="360" w:lineRule="auto"/>
        <w:ind w:firstLine="480"/>
        <w:rPr>
          <w:rFonts w:ascii="宋体" w:hAnsi="宋体" w:eastAsia="宋体" w:cs="宋体"/>
          <w:sz w:val="24"/>
          <w:szCs w:val="24"/>
          <w:u w:val="single"/>
        </w:rPr>
      </w:pPr>
      <w:r>
        <w:rPr>
          <w:rFonts w:hint="eastAsia" w:ascii="宋体" w:hAnsi="宋体" w:eastAsia="宋体" w:cs="宋体"/>
          <w:sz w:val="24"/>
          <w:szCs w:val="24"/>
        </w:rPr>
        <w:t>供应商名称（公章）：</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spacing w:after="0" w:line="360" w:lineRule="auto"/>
        <w:ind w:firstLine="480"/>
        <w:rPr>
          <w:rFonts w:ascii="宋体" w:hAnsi="宋体" w:eastAsia="宋体" w:cs="宋体"/>
          <w:sz w:val="24"/>
          <w:szCs w:val="24"/>
        </w:rPr>
      </w:pPr>
      <w:r>
        <w:rPr>
          <w:rFonts w:hint="eastAsia" w:ascii="宋体" w:hAnsi="宋体" w:eastAsia="宋体" w:cs="宋体"/>
          <w:sz w:val="24"/>
          <w:szCs w:val="24"/>
        </w:rPr>
        <w:t>授权代表签字：</w:t>
      </w:r>
    </w:p>
    <w:p>
      <w:pPr>
        <w:spacing w:after="0" w:line="360" w:lineRule="auto"/>
        <w:ind w:left="192"/>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附件2 ：</w:t>
      </w:r>
      <w:r>
        <w:rPr>
          <w:rFonts w:hint="eastAsia" w:ascii="宋体" w:hAnsi="宋体" w:eastAsia="宋体" w:cs="宋体"/>
          <w:b/>
          <w:bCs/>
          <w:sz w:val="24"/>
          <w:szCs w:val="24"/>
        </w:rPr>
        <w:t>供应商资格要求证明文件</w:t>
      </w: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jc w:val="center"/>
        <w:rPr>
          <w:rFonts w:ascii="宋体" w:hAnsi="宋体" w:eastAsia="宋体" w:cs="宋体"/>
          <w:b/>
          <w:sz w:val="24"/>
          <w:szCs w:val="24"/>
        </w:rPr>
      </w:pPr>
    </w:p>
    <w:p>
      <w:pPr>
        <w:spacing w:line="460" w:lineRule="exact"/>
        <w:ind w:left="192"/>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附件3</w:t>
      </w:r>
    </w:p>
    <w:p>
      <w:pPr>
        <w:spacing w:after="0" w:line="360" w:lineRule="auto"/>
        <w:jc w:val="center"/>
        <w:rPr>
          <w:rFonts w:ascii="宋体" w:hAnsi="宋体" w:eastAsia="宋体" w:cs="宋体"/>
          <w:b/>
          <w:sz w:val="24"/>
          <w:szCs w:val="24"/>
        </w:rPr>
      </w:pPr>
      <w:r>
        <w:rPr>
          <w:rFonts w:hint="eastAsia" w:ascii="宋体" w:hAnsi="宋体" w:eastAsia="宋体" w:cs="宋体"/>
          <w:b/>
          <w:bCs/>
          <w:sz w:val="24"/>
          <w:szCs w:val="24"/>
        </w:rPr>
        <w:t>投标代表人授权书</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致：天津中医药大学第二附属医院</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我____________（姓名）系______________________________（投标单位名称）的法定代表人，现授权委托本单位在职员工_______________（姓名，职务）（身份证号码：____________________、联系电话：_______________）作为投标代表人以我方的名义参加贵方______________________项目（项目编号：_______________）的投标活动，并代表我方全权办理针对上述项目的投标、开标、响应文件澄清、签约等一切具体事务和签署相关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我方对投标代表人的签名事项负全部责任。</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本授权书至投标有效期结束前始终有效。</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投标代表人无转委托权，特此委托。</w:t>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right="480" w:firstLine="4080" w:firstLineChars="1700"/>
        <w:rPr>
          <w:rFonts w:ascii="宋体" w:hAnsi="宋体" w:eastAsia="宋体" w:cs="宋体"/>
          <w:sz w:val="24"/>
          <w:szCs w:val="24"/>
        </w:rPr>
      </w:pPr>
      <w:r>
        <w:rPr>
          <w:rFonts w:hint="eastAsia" w:ascii="宋体" w:hAnsi="宋体" w:eastAsia="宋体" w:cs="宋体"/>
          <w:sz w:val="24"/>
          <w:szCs w:val="24"/>
        </w:rPr>
        <w:t>投标人名称（公章）：</w:t>
      </w:r>
    </w:p>
    <w:p>
      <w:pPr>
        <w:spacing w:after="0" w:line="360" w:lineRule="auto"/>
        <w:jc w:val="center"/>
        <w:rPr>
          <w:rFonts w:ascii="宋体" w:hAnsi="宋体" w:eastAsia="宋体" w:cs="宋体"/>
          <w:sz w:val="24"/>
          <w:szCs w:val="24"/>
        </w:rPr>
      </w:pPr>
      <w:r>
        <w:rPr>
          <w:rFonts w:hint="eastAsia" w:ascii="宋体" w:hAnsi="宋体" w:eastAsia="宋体" w:cs="宋体"/>
          <w:sz w:val="24"/>
          <w:szCs w:val="24"/>
        </w:rPr>
        <w:t xml:space="preserve">                 法定代表人签字或名章：</w:t>
      </w:r>
    </w:p>
    <w:p>
      <w:pPr>
        <w:spacing w:after="0" w:line="360" w:lineRule="auto"/>
        <w:jc w:val="center"/>
        <w:rPr>
          <w:rFonts w:ascii="宋体" w:hAnsi="宋体" w:eastAsia="宋体" w:cs="宋体"/>
          <w:sz w:val="24"/>
          <w:szCs w:val="24"/>
        </w:rPr>
      </w:pPr>
      <w:r>
        <w:rPr>
          <w:rFonts w:hint="eastAsia" w:ascii="宋体" w:hAnsi="宋体" w:eastAsia="宋体" w:cs="宋体"/>
          <w:sz w:val="24"/>
          <w:szCs w:val="24"/>
        </w:rPr>
        <w:t xml:space="preserve">                      年    月   日  </w:t>
      </w:r>
    </w:p>
    <w:p>
      <w:pPr>
        <w:spacing w:after="0" w:line="360" w:lineRule="auto"/>
        <w:ind w:firstLine="5040" w:firstLineChars="2100"/>
        <w:rPr>
          <w:rFonts w:ascii="宋体" w:hAnsi="宋体" w:eastAsia="宋体" w:cs="宋体"/>
          <w:sz w:val="24"/>
          <w:szCs w:val="24"/>
        </w:rPr>
      </w:pP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after="0" w:line="360" w:lineRule="auto"/>
              <w:rPr>
                <w:rFonts w:ascii="宋体" w:hAnsi="宋体" w:eastAsia="宋体" w:cs="宋体"/>
                <w:sz w:val="24"/>
                <w:szCs w:val="24"/>
              </w:rPr>
            </w:pPr>
            <w:r>
              <w:rPr>
                <w:rFonts w:hint="eastAsia" w:ascii="宋体" w:hAnsi="宋体" w:eastAsia="宋体" w:cs="宋体"/>
                <w:sz w:val="24"/>
                <w:szCs w:val="24"/>
              </w:rPr>
              <w:t>投标代表人身份证正面</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p>
        </w:tc>
        <w:tc>
          <w:tcPr>
            <w:tcW w:w="4264" w:type="dxa"/>
          </w:tcPr>
          <w:p>
            <w:pPr>
              <w:spacing w:after="0" w:line="360" w:lineRule="auto"/>
              <w:rPr>
                <w:rFonts w:ascii="宋体" w:hAnsi="宋体" w:eastAsia="宋体" w:cs="宋体"/>
                <w:sz w:val="24"/>
                <w:szCs w:val="24"/>
              </w:rPr>
            </w:pPr>
            <w:r>
              <w:rPr>
                <w:rFonts w:hint="eastAsia" w:ascii="宋体" w:hAnsi="宋体" w:eastAsia="宋体" w:cs="宋体"/>
                <w:sz w:val="24"/>
                <w:szCs w:val="24"/>
              </w:rPr>
              <w:t>投标代表人身份证背面</w:t>
            </w:r>
          </w:p>
        </w:tc>
      </w:tr>
    </w:tbl>
    <w:p>
      <w:pPr>
        <w:spacing w:line="360" w:lineRule="auto"/>
        <w:ind w:firstLine="5040" w:firstLineChars="2100"/>
        <w:rPr>
          <w:rFonts w:ascii="宋体" w:hAnsi="宋体" w:eastAsia="宋体" w:cs="宋体"/>
          <w:sz w:val="24"/>
          <w:szCs w:val="24"/>
        </w:rPr>
      </w:pPr>
    </w:p>
    <w:p>
      <w:pPr>
        <w:spacing w:line="460" w:lineRule="exact"/>
        <w:ind w:left="181"/>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附件4-1：</w:t>
      </w:r>
    </w:p>
    <w:p>
      <w:pPr>
        <w:autoSpaceDN w:val="0"/>
        <w:spacing w:after="0" w:line="360" w:lineRule="auto"/>
        <w:jc w:val="center"/>
        <w:rPr>
          <w:rFonts w:ascii="宋体" w:hAnsi="宋体" w:eastAsia="宋体" w:cs="宋体"/>
          <w:sz w:val="24"/>
          <w:szCs w:val="24"/>
        </w:rPr>
      </w:pPr>
      <w:r>
        <w:rPr>
          <w:rFonts w:hint="eastAsia" w:ascii="宋体" w:hAnsi="宋体" w:eastAsia="宋体" w:cs="宋体"/>
          <w:b/>
          <w:bCs/>
          <w:sz w:val="24"/>
          <w:szCs w:val="24"/>
        </w:rPr>
        <w:t>商务要求点对点应答表</w:t>
      </w:r>
    </w:p>
    <w:p>
      <w:pPr>
        <w:spacing w:after="0" w:line="360" w:lineRule="auto"/>
        <w:rPr>
          <w:rFonts w:ascii="宋体" w:hAnsi="宋体" w:eastAsia="宋体" w:cs="宋体"/>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u w:val="single"/>
        </w:rPr>
      </w:pPr>
    </w:p>
    <w:tbl>
      <w:tblPr>
        <w:tblStyle w:val="20"/>
        <w:tblW w:w="8755" w:type="dxa"/>
        <w:tblInd w:w="0" w:type="dxa"/>
        <w:tblLayout w:type="fixed"/>
        <w:tblCellMar>
          <w:top w:w="0" w:type="dxa"/>
          <w:left w:w="108" w:type="dxa"/>
          <w:bottom w:w="0" w:type="dxa"/>
          <w:right w:w="108" w:type="dxa"/>
        </w:tblCellMar>
      </w:tblPr>
      <w:tblGrid>
        <w:gridCol w:w="1704"/>
        <w:gridCol w:w="2231"/>
        <w:gridCol w:w="2551"/>
        <w:gridCol w:w="1135"/>
        <w:gridCol w:w="1134"/>
      </w:tblGrid>
      <w:tr>
        <w:tblPrEx>
          <w:tblCellMar>
            <w:top w:w="0" w:type="dxa"/>
            <w:left w:w="108" w:type="dxa"/>
            <w:bottom w:w="0" w:type="dxa"/>
            <w:right w:w="108" w:type="dxa"/>
          </w:tblCellMar>
        </w:tblPrEx>
        <w:trPr>
          <w:trHeight w:val="373" w:hRule="atLeast"/>
        </w:trPr>
        <w:tc>
          <w:tcPr>
            <w:tcW w:w="1704" w:type="dxa"/>
            <w:tcBorders>
              <w:top w:val="single" w:color="auto" w:sz="8" w:space="0"/>
              <w:left w:val="single" w:color="auto" w:sz="8" w:space="0"/>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2231"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招标要求</w:t>
            </w:r>
          </w:p>
        </w:tc>
        <w:tc>
          <w:tcPr>
            <w:tcW w:w="2551"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投标应答</w:t>
            </w:r>
          </w:p>
        </w:tc>
        <w:tc>
          <w:tcPr>
            <w:tcW w:w="1135"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偏离说明</w:t>
            </w:r>
          </w:p>
        </w:tc>
        <w:tc>
          <w:tcPr>
            <w:tcW w:w="1134" w:type="dxa"/>
            <w:tcBorders>
              <w:top w:val="single" w:color="auto" w:sz="8" w:space="0"/>
              <w:left w:val="nil"/>
              <w:bottom w:val="single" w:color="auto" w:sz="8" w:space="0"/>
              <w:right w:val="single" w:color="auto" w:sz="8" w:space="0"/>
            </w:tcBorders>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（一）报价要求</w:t>
            </w:r>
          </w:p>
        </w:tc>
      </w:tr>
      <w:tr>
        <w:tblPrEx>
          <w:tblCellMar>
            <w:top w:w="0" w:type="dxa"/>
            <w:left w:w="108" w:type="dxa"/>
            <w:bottom w:w="0" w:type="dxa"/>
            <w:right w:w="108" w:type="dxa"/>
          </w:tblCellMar>
        </w:tblPrEx>
        <w:trPr>
          <w:trHeight w:val="46" w:hRule="atLeast"/>
        </w:trPr>
        <w:tc>
          <w:tcPr>
            <w:tcW w:w="1704" w:type="dxa"/>
            <w:tcBorders>
              <w:top w:val="nil"/>
              <w:left w:val="single" w:color="auto" w:sz="8" w:space="0"/>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（二）服务要求</w:t>
            </w:r>
          </w:p>
        </w:tc>
      </w:tr>
      <w:tr>
        <w:tblPrEx>
          <w:tblCellMar>
            <w:top w:w="0" w:type="dxa"/>
            <w:left w:w="108" w:type="dxa"/>
            <w:bottom w:w="0" w:type="dxa"/>
            <w:right w:w="108" w:type="dxa"/>
          </w:tblCellMar>
        </w:tblPrEx>
        <w:tc>
          <w:tcPr>
            <w:tcW w:w="1704" w:type="dxa"/>
            <w:tcBorders>
              <w:top w:val="nil"/>
              <w:left w:val="single" w:color="auto" w:sz="8" w:space="0"/>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nil"/>
              <w:left w:val="nil"/>
              <w:bottom w:val="single" w:color="auto" w:sz="8" w:space="0"/>
              <w:right w:val="single" w:color="auto"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（三）期限要求</w:t>
            </w:r>
          </w:p>
        </w:tc>
      </w:tr>
      <w:tr>
        <w:tblPrEx>
          <w:tblCellMar>
            <w:top w:w="0" w:type="dxa"/>
            <w:left w:w="108" w:type="dxa"/>
            <w:bottom w:w="0" w:type="dxa"/>
            <w:right w:w="108" w:type="dxa"/>
          </w:tblCellMar>
        </w:tblPrEx>
        <w:tc>
          <w:tcPr>
            <w:tcW w:w="1704"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2231"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2551"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1135"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c>
          <w:tcPr>
            <w:tcW w:w="1134" w:type="dxa"/>
            <w:tcBorders>
              <w:top w:val="single" w:color="auto" w:sz="8" w:space="0"/>
              <w:left w:val="single" w:color="auto" w:sz="8" w:space="0"/>
              <w:bottom w:val="single" w:color="auto" w:sz="8" w:space="0"/>
              <w:right w:val="single" w:color="000000" w:sz="8" w:space="0"/>
            </w:tcBorders>
            <w:vAlign w:val="center"/>
          </w:tcPr>
          <w:p>
            <w:pPr>
              <w:spacing w:after="0" w:line="360" w:lineRule="auto"/>
              <w:rPr>
                <w:rFonts w:ascii="宋体" w:hAnsi="宋体" w:eastAsia="宋体" w:cs="宋体"/>
                <w:sz w:val="24"/>
                <w:szCs w:val="24"/>
              </w:rPr>
            </w:pPr>
          </w:p>
        </w:tc>
      </w:tr>
      <w:tr>
        <w:tblPrEx>
          <w:tblCellMar>
            <w:top w:w="0" w:type="dxa"/>
            <w:left w:w="108" w:type="dxa"/>
            <w:bottom w:w="0" w:type="dxa"/>
            <w:right w:w="108" w:type="dxa"/>
          </w:tblCellMar>
        </w:tblPrEx>
        <w:tc>
          <w:tcPr>
            <w:tcW w:w="8755" w:type="dxa"/>
            <w:gridSpan w:val="5"/>
            <w:tcBorders>
              <w:top w:val="single" w:color="auto" w:sz="8" w:space="0"/>
              <w:left w:val="single" w:color="auto" w:sz="8" w:space="0"/>
              <w:bottom w:val="single" w:color="auto" w:sz="4" w:space="0"/>
              <w:right w:val="single" w:color="000000" w:sz="8"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（四）付款方式</w:t>
            </w:r>
          </w:p>
        </w:tc>
      </w:tr>
      <w:tr>
        <w:tblPrEx>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23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255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5"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c>
          <w:tcPr>
            <w:tcW w:w="8755" w:type="dxa"/>
            <w:gridSpan w:val="5"/>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（五）验收要求</w:t>
            </w:r>
          </w:p>
        </w:tc>
      </w:tr>
      <w:tr>
        <w:tblPrEx>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223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p>
        </w:tc>
      </w:tr>
      <w:tr>
        <w:tblPrEx>
          <w:tblCellMar>
            <w:top w:w="0" w:type="dxa"/>
            <w:left w:w="108" w:type="dxa"/>
            <w:bottom w:w="0" w:type="dxa"/>
            <w:right w:w="108" w:type="dxa"/>
          </w:tblCellMar>
        </w:tblPrEx>
        <w:tc>
          <w:tcPr>
            <w:tcW w:w="8755" w:type="dxa"/>
            <w:gridSpan w:val="5"/>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sz w:val="24"/>
                <w:szCs w:val="24"/>
              </w:rPr>
            </w:pPr>
            <w:r>
              <w:rPr>
                <w:rFonts w:hint="eastAsia" w:ascii="宋体" w:hAnsi="宋体" w:eastAsia="宋体" w:cs="宋体"/>
                <w:sz w:val="24"/>
              </w:rPr>
              <w:t>……</w:t>
            </w:r>
          </w:p>
        </w:tc>
      </w:tr>
    </w:tbl>
    <w:p>
      <w:pPr>
        <w:spacing w:after="0" w:line="360" w:lineRule="auto"/>
        <w:rPr>
          <w:rFonts w:ascii="宋体" w:hAnsi="宋体" w:eastAsia="宋体" w:cs="宋体"/>
          <w:sz w:val="24"/>
          <w:szCs w:val="24"/>
        </w:rPr>
      </w:pPr>
      <w:r>
        <w:rPr>
          <w:rFonts w:hint="eastAsia" w:ascii="宋体" w:hAnsi="宋体" w:eastAsia="宋体" w:cs="宋体"/>
          <w:sz w:val="24"/>
          <w:szCs w:val="24"/>
        </w:rPr>
        <w:t>注：</w:t>
      </w:r>
    </w:p>
    <w:p>
      <w:pPr>
        <w:spacing w:after="0" w:line="360" w:lineRule="auto"/>
        <w:rPr>
          <w:rFonts w:ascii="宋体" w:hAnsi="宋体" w:eastAsia="宋体" w:cs="宋体"/>
          <w:sz w:val="24"/>
          <w:szCs w:val="24"/>
        </w:rPr>
      </w:pPr>
      <w:r>
        <w:rPr>
          <w:rFonts w:hint="eastAsia" w:ascii="宋体" w:hAnsi="宋体" w:eastAsia="宋体" w:cs="宋体"/>
          <w:sz w:val="24"/>
          <w:szCs w:val="24"/>
        </w:rPr>
        <w:t>1. 如不实填写偏离情况的投标文件将视为虚假材料。</w:t>
      </w:r>
    </w:p>
    <w:p>
      <w:pPr>
        <w:spacing w:after="0" w:line="360" w:lineRule="auto"/>
        <w:rPr>
          <w:rFonts w:ascii="宋体" w:hAnsi="宋体" w:eastAsia="宋体" w:cs="宋体"/>
          <w:sz w:val="24"/>
          <w:szCs w:val="24"/>
        </w:rPr>
      </w:pPr>
      <w:r>
        <w:rPr>
          <w:rFonts w:hint="eastAsia" w:ascii="宋体" w:hAnsi="宋体" w:eastAsia="宋体" w:cs="宋体"/>
          <w:sz w:val="24"/>
          <w:szCs w:val="24"/>
        </w:rPr>
        <w:t>2. 招标要求指磋商文件中规定的具体要求，投标应答指投标文件的具体内容。</w:t>
      </w:r>
    </w:p>
    <w:p>
      <w:pPr>
        <w:spacing w:after="0" w:line="360" w:lineRule="auto"/>
        <w:rPr>
          <w:rFonts w:ascii="宋体" w:hAnsi="宋体" w:eastAsia="宋体" w:cs="宋体"/>
          <w:sz w:val="24"/>
          <w:szCs w:val="24"/>
        </w:rPr>
      </w:pPr>
      <w:r>
        <w:rPr>
          <w:rFonts w:hint="eastAsia" w:ascii="宋体" w:hAnsi="宋体" w:eastAsia="宋体" w:cs="宋体"/>
          <w:sz w:val="24"/>
          <w:szCs w:val="24"/>
        </w:rPr>
        <w:t>3. 偏离说明指招标要求与投标应答之间的不同之处。</w:t>
      </w:r>
    </w:p>
    <w:p>
      <w:pPr>
        <w:spacing w:after="0" w:line="360" w:lineRule="auto"/>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tabs>
          <w:tab w:val="left" w:pos="360"/>
        </w:tabs>
        <w:spacing w:after="0" w:line="360" w:lineRule="auto"/>
        <w:ind w:firstLine="480" w:firstLineChars="200"/>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附件4-2</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技术要求点对点应答表</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u w:val="single"/>
        </w:rPr>
      </w:pPr>
    </w:p>
    <w:tbl>
      <w:tblPr>
        <w:tblStyle w:val="2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3922"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招标要求</w:t>
            </w:r>
          </w:p>
        </w:tc>
        <w:tc>
          <w:tcPr>
            <w:tcW w:w="2438"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投标应答</w:t>
            </w:r>
          </w:p>
        </w:tc>
        <w:tc>
          <w:tcPr>
            <w:tcW w:w="1289"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偏离说明</w:t>
            </w:r>
          </w:p>
        </w:tc>
        <w:tc>
          <w:tcPr>
            <w:tcW w:w="843"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项目需求书要求（项目需求书要求须逐条应答）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both"/>
              <w:rPr>
                <w:rFonts w:ascii="宋体" w:hAnsi="宋体" w:eastAsia="宋体" w:cs="宋体"/>
                <w:sz w:val="24"/>
                <w:szCs w:val="24"/>
              </w:rPr>
            </w:pPr>
            <w:r>
              <w:rPr>
                <w:rFonts w:hint="eastAsia" w:ascii="宋体" w:hAnsi="宋体" w:eastAsia="宋体" w:cs="宋体"/>
                <w:sz w:val="24"/>
              </w:rPr>
              <w:t>……</w:t>
            </w: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vAlign w:val="center"/>
          </w:tcPr>
          <w:p>
            <w:pPr>
              <w:spacing w:after="0" w:line="360" w:lineRule="auto"/>
              <w:jc w:val="center"/>
              <w:rPr>
                <w:rFonts w:ascii="宋体" w:hAnsi="宋体" w:eastAsia="宋体" w:cs="宋体"/>
                <w:sz w:val="24"/>
                <w:szCs w:val="24"/>
              </w:rPr>
            </w:pPr>
          </w:p>
        </w:tc>
        <w:tc>
          <w:tcPr>
            <w:tcW w:w="3922" w:type="dxa"/>
            <w:vAlign w:val="center"/>
          </w:tcPr>
          <w:p>
            <w:pPr>
              <w:spacing w:after="0" w:line="360" w:lineRule="auto"/>
              <w:jc w:val="center"/>
              <w:rPr>
                <w:rFonts w:ascii="宋体" w:hAnsi="宋体" w:eastAsia="宋体" w:cs="宋体"/>
                <w:sz w:val="24"/>
                <w:szCs w:val="24"/>
              </w:rPr>
            </w:pPr>
          </w:p>
        </w:tc>
        <w:tc>
          <w:tcPr>
            <w:tcW w:w="2438" w:type="dxa"/>
            <w:vAlign w:val="center"/>
          </w:tcPr>
          <w:p>
            <w:pPr>
              <w:spacing w:after="0" w:line="360" w:lineRule="auto"/>
              <w:jc w:val="center"/>
              <w:rPr>
                <w:rFonts w:ascii="宋体" w:hAnsi="宋体" w:eastAsia="宋体" w:cs="宋体"/>
                <w:sz w:val="24"/>
                <w:szCs w:val="24"/>
              </w:rPr>
            </w:pPr>
          </w:p>
        </w:tc>
        <w:tc>
          <w:tcPr>
            <w:tcW w:w="1289" w:type="dxa"/>
            <w:vAlign w:val="center"/>
          </w:tcPr>
          <w:p>
            <w:pPr>
              <w:spacing w:after="0" w:line="360" w:lineRule="auto"/>
              <w:jc w:val="center"/>
              <w:rPr>
                <w:rFonts w:ascii="宋体" w:hAnsi="宋体" w:eastAsia="宋体" w:cs="宋体"/>
                <w:sz w:val="24"/>
                <w:szCs w:val="24"/>
              </w:rPr>
            </w:pPr>
          </w:p>
        </w:tc>
        <w:tc>
          <w:tcPr>
            <w:tcW w:w="843" w:type="dxa"/>
            <w:vAlign w:val="center"/>
          </w:tcPr>
          <w:p>
            <w:pPr>
              <w:spacing w:after="0" w:line="360" w:lineRule="auto"/>
              <w:jc w:val="center"/>
              <w:rPr>
                <w:rFonts w:ascii="宋体" w:hAnsi="宋体" w:eastAsia="宋体" w:cs="宋体"/>
                <w:sz w:val="24"/>
                <w:szCs w:val="24"/>
              </w:rPr>
            </w:pPr>
          </w:p>
        </w:tc>
      </w:tr>
    </w:tbl>
    <w:p>
      <w:pPr>
        <w:spacing w:after="0" w:line="360" w:lineRule="auto"/>
        <w:rPr>
          <w:rFonts w:ascii="宋体" w:hAnsi="宋体" w:eastAsia="宋体" w:cs="宋体"/>
          <w:sz w:val="24"/>
          <w:szCs w:val="24"/>
        </w:rPr>
      </w:pPr>
      <w:r>
        <w:rPr>
          <w:rFonts w:hint="eastAsia" w:ascii="宋体" w:hAnsi="宋体" w:eastAsia="宋体" w:cs="宋体"/>
          <w:sz w:val="24"/>
          <w:szCs w:val="24"/>
        </w:rPr>
        <w:t>注：</w:t>
      </w:r>
    </w:p>
    <w:p>
      <w:pPr>
        <w:spacing w:after="0" w:line="360" w:lineRule="auto"/>
        <w:rPr>
          <w:rFonts w:ascii="宋体" w:hAnsi="宋体" w:eastAsia="宋体" w:cs="宋体"/>
          <w:sz w:val="24"/>
          <w:szCs w:val="24"/>
        </w:rPr>
      </w:pPr>
      <w:r>
        <w:rPr>
          <w:rFonts w:hint="eastAsia" w:ascii="宋体" w:hAnsi="宋体" w:eastAsia="宋体" w:cs="宋体"/>
          <w:sz w:val="24"/>
          <w:szCs w:val="24"/>
        </w:rPr>
        <w:t>1. 如不实填写偏离情况的投标文件将视为虚假材料。</w:t>
      </w:r>
    </w:p>
    <w:p>
      <w:pPr>
        <w:spacing w:after="0" w:line="360" w:lineRule="auto"/>
        <w:rPr>
          <w:rFonts w:ascii="宋体" w:hAnsi="宋体" w:eastAsia="宋体" w:cs="宋体"/>
          <w:sz w:val="24"/>
          <w:szCs w:val="24"/>
        </w:rPr>
      </w:pPr>
      <w:r>
        <w:rPr>
          <w:rFonts w:hint="eastAsia" w:ascii="宋体" w:hAnsi="宋体" w:eastAsia="宋体" w:cs="宋体"/>
          <w:sz w:val="24"/>
          <w:szCs w:val="24"/>
        </w:rPr>
        <w:t>2. 招标要求指磋商文件中规定的具体要求，投标应答指投标文件的具体内容。</w:t>
      </w:r>
    </w:p>
    <w:p>
      <w:pPr>
        <w:spacing w:after="0" w:line="360" w:lineRule="auto"/>
        <w:rPr>
          <w:rFonts w:ascii="宋体" w:hAnsi="宋体" w:eastAsia="宋体" w:cs="宋体"/>
          <w:sz w:val="24"/>
          <w:szCs w:val="24"/>
        </w:rPr>
      </w:pPr>
      <w:r>
        <w:rPr>
          <w:rFonts w:hint="eastAsia" w:ascii="宋体" w:hAnsi="宋体" w:eastAsia="宋体" w:cs="宋体"/>
          <w:sz w:val="24"/>
          <w:szCs w:val="24"/>
        </w:rPr>
        <w:t>3. 偏离说明指招标要求与投标应答之间的不同之处。</w:t>
      </w:r>
    </w:p>
    <w:p>
      <w:pPr>
        <w:spacing w:after="0" w:line="360" w:lineRule="auto"/>
        <w:rPr>
          <w:rFonts w:ascii="宋体" w:hAnsi="宋体" w:eastAsia="宋体" w:cs="宋体"/>
          <w:sz w:val="24"/>
          <w:szCs w:val="24"/>
        </w:rPr>
      </w:pPr>
      <w:r>
        <w:rPr>
          <w:rFonts w:hint="eastAsia" w:ascii="宋体" w:hAnsi="宋体" w:eastAsia="宋体" w:cs="宋体"/>
          <w:sz w:val="24"/>
          <w:szCs w:val="24"/>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after="0" w:line="360" w:lineRule="auto"/>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948" w:firstLineChars="1645"/>
        <w:rPr>
          <w:rFonts w:ascii="宋体" w:hAnsi="宋体" w:eastAsia="宋体" w:cs="宋体"/>
          <w:sz w:val="24"/>
          <w:szCs w:val="24"/>
        </w:rPr>
      </w:pPr>
    </w:p>
    <w:p>
      <w:pPr>
        <w:spacing w:after="0" w:line="360" w:lineRule="auto"/>
        <w:ind w:left="192" w:firstLine="3948" w:firstLineChars="1645"/>
        <w:rPr>
          <w:rFonts w:ascii="宋体" w:hAnsi="宋体" w:eastAsia="宋体" w:cs="宋体"/>
          <w:b/>
          <w:sz w:val="24"/>
          <w:szCs w:val="24"/>
        </w:rPr>
      </w:pPr>
      <w:r>
        <w:rPr>
          <w:rFonts w:hint="eastAsia" w:ascii="宋体" w:hAnsi="宋体" w:eastAsia="宋体" w:cs="宋体"/>
          <w:sz w:val="24"/>
          <w:szCs w:val="24"/>
        </w:rPr>
        <w:t>投标人名称（公章）：_____________</w:t>
      </w:r>
      <w:r>
        <w:rPr>
          <w:rFonts w:hint="eastAsia" w:ascii="宋体" w:hAnsi="宋体" w:eastAsia="宋体" w:cs="宋体"/>
          <w:b/>
          <w:sz w:val="24"/>
          <w:szCs w:val="24"/>
        </w:rPr>
        <w:br w:type="page"/>
      </w:r>
      <w:r>
        <w:rPr>
          <w:rFonts w:hint="eastAsia" w:ascii="宋体" w:hAnsi="宋体" w:eastAsia="宋体" w:cs="宋体"/>
          <w:b/>
          <w:sz w:val="24"/>
          <w:szCs w:val="24"/>
        </w:rPr>
        <w:t>附件5：评分因素中要求的各项方案、证明材料等</w:t>
      </w:r>
    </w:p>
    <w:p>
      <w:pPr>
        <w:spacing w:line="620" w:lineRule="exact"/>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附件6</w:t>
      </w:r>
    </w:p>
    <w:p>
      <w:pPr>
        <w:autoSpaceDN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政府采购政策情况表</w:t>
      </w:r>
    </w:p>
    <w:p>
      <w:pPr>
        <w:spacing w:line="460" w:lineRule="exact"/>
        <w:jc w:val="center"/>
        <w:rPr>
          <w:rFonts w:ascii="宋体" w:hAnsi="宋体" w:eastAsia="宋体" w:cs="宋体"/>
          <w:sz w:val="24"/>
          <w:szCs w:val="24"/>
        </w:rPr>
      </w:pPr>
    </w:p>
    <w:p>
      <w:pPr>
        <w:spacing w:line="460" w:lineRule="exact"/>
        <w:rPr>
          <w:rFonts w:ascii="宋体" w:hAnsi="宋体" w:eastAsia="宋体" w:cs="宋体"/>
          <w:sz w:val="24"/>
          <w:szCs w:val="24"/>
        </w:rPr>
      </w:pPr>
      <w:r>
        <w:rPr>
          <w:rFonts w:hint="eastAsia" w:ascii="宋体" w:hAnsi="宋体" w:eastAsia="宋体" w:cs="宋体"/>
          <w:sz w:val="24"/>
          <w:szCs w:val="24"/>
        </w:rPr>
        <w:t>项目名称：</w:t>
      </w:r>
    </w:p>
    <w:p>
      <w:pPr>
        <w:spacing w:line="460" w:lineRule="exact"/>
        <w:rPr>
          <w:rFonts w:ascii="宋体" w:hAnsi="宋体" w:eastAsia="宋体" w:cs="宋体"/>
          <w:sz w:val="24"/>
          <w:szCs w:val="24"/>
        </w:rPr>
      </w:pPr>
      <w:r>
        <w:rPr>
          <w:rFonts w:hint="eastAsia" w:ascii="宋体" w:hAnsi="宋体" w:eastAsia="宋体" w:cs="宋体"/>
          <w:sz w:val="24"/>
          <w:szCs w:val="24"/>
        </w:rPr>
        <w:t>项目编号：</w:t>
      </w:r>
    </w:p>
    <w:p>
      <w:pPr>
        <w:spacing w:line="460" w:lineRule="exact"/>
        <w:rPr>
          <w:rFonts w:ascii="宋体" w:hAnsi="宋体" w:eastAsia="宋体" w:cs="宋体"/>
          <w:sz w:val="24"/>
          <w:szCs w:val="24"/>
        </w:rPr>
      </w:pPr>
    </w:p>
    <w:tbl>
      <w:tblPr>
        <w:tblStyle w:val="20"/>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89" w:type="dxa"/>
            <w:gridSpan w:val="2"/>
            <w:vAlign w:val="center"/>
          </w:tcPr>
          <w:p>
            <w:pPr>
              <w:rPr>
                <w:rFonts w:ascii="宋体" w:hAnsi="宋体" w:eastAsia="宋体" w:cs="宋体"/>
                <w:sz w:val="24"/>
                <w:szCs w:val="24"/>
              </w:rPr>
            </w:pPr>
            <w:r>
              <w:rPr>
                <w:rFonts w:hint="eastAsia" w:ascii="宋体" w:hAnsi="宋体" w:eastAsia="宋体" w:cs="宋体"/>
                <w:sz w:val="24"/>
                <w:szCs w:val="24"/>
              </w:rPr>
              <w:t>如属所列情形的，请在括号内打“√”：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0" w:type="dxa"/>
            <w:vAlign w:val="center"/>
          </w:tcPr>
          <w:p>
            <w:pPr>
              <w:jc w:val="center"/>
              <w:rPr>
                <w:rFonts w:ascii="宋体" w:hAnsi="宋体" w:eastAsia="宋体" w:cs="宋体"/>
                <w:sz w:val="24"/>
                <w:szCs w:val="24"/>
              </w:rPr>
            </w:pPr>
            <w:r>
              <w:rPr>
                <w:rFonts w:hint="eastAsia" w:ascii="宋体" w:hAnsi="宋体" w:eastAsia="宋体" w:cs="宋体"/>
                <w:sz w:val="24"/>
                <w:szCs w:val="24"/>
              </w:rPr>
              <w:t>中小企业</w:t>
            </w:r>
          </w:p>
        </w:tc>
        <w:tc>
          <w:tcPr>
            <w:tcW w:w="7849" w:type="dxa"/>
            <w:vAlign w:val="center"/>
          </w:tcPr>
          <w:p>
            <w:pPr>
              <w:rPr>
                <w:rFonts w:ascii="宋体" w:hAnsi="宋体" w:eastAsia="宋体" w:cs="宋体"/>
                <w:sz w:val="24"/>
                <w:szCs w:val="24"/>
              </w:rPr>
            </w:pPr>
            <w:r>
              <w:rPr>
                <w:rFonts w:hint="eastAsia" w:ascii="宋体" w:hAnsi="宋体" w:eastAsia="宋体" w:cs="宋体"/>
                <w:sz w:val="24"/>
                <w:szCs w:val="24"/>
              </w:rPr>
              <w:t>（  ）我公司为小型、微型企业，并由我公司向采购人提供服务，须提供中小微企业声明函，该声明函见投标文件第页。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jc w:val="center"/>
              <w:rPr>
                <w:rFonts w:ascii="宋体" w:hAnsi="宋体" w:eastAsia="宋体" w:cs="宋体"/>
                <w:sz w:val="24"/>
                <w:szCs w:val="24"/>
              </w:rPr>
            </w:pPr>
            <w:r>
              <w:rPr>
                <w:rFonts w:hint="eastAsia" w:ascii="宋体" w:hAnsi="宋体" w:eastAsia="宋体" w:cs="宋体"/>
                <w:sz w:val="24"/>
                <w:szCs w:val="24"/>
              </w:rPr>
              <w:t>监狱企业</w:t>
            </w:r>
          </w:p>
        </w:tc>
        <w:tc>
          <w:tcPr>
            <w:tcW w:w="7849" w:type="dxa"/>
            <w:vAlign w:val="center"/>
          </w:tcPr>
          <w:p>
            <w:pPr>
              <w:rPr>
                <w:rFonts w:ascii="宋体" w:hAnsi="宋体" w:eastAsia="宋体" w:cs="宋体"/>
                <w:sz w:val="24"/>
                <w:szCs w:val="24"/>
              </w:rPr>
            </w:pPr>
            <w:r>
              <w:rPr>
                <w:rFonts w:hint="eastAsia" w:ascii="宋体" w:hAnsi="宋体" w:eastAsia="宋体" w:cs="宋体"/>
                <w:sz w:val="24"/>
                <w:szCs w:val="24"/>
              </w:rPr>
              <w:t>（  ）我公司属于监狱企业，须提供由省级以上监狱管理局、戒毒管理局（含新疆生产建设兵团）出具的属于监狱企业的证明文件。证明材料见投标文件第至页。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240" w:type="dxa"/>
            <w:vAlign w:val="center"/>
          </w:tcPr>
          <w:p>
            <w:pPr>
              <w:spacing w:after="0" w:line="360" w:lineRule="auto"/>
              <w:jc w:val="center"/>
              <w:rPr>
                <w:rFonts w:ascii="宋体" w:hAnsi="宋体" w:eastAsia="宋体" w:cs="宋体"/>
                <w:sz w:val="24"/>
                <w:szCs w:val="24"/>
              </w:rPr>
            </w:pPr>
            <w:r>
              <w:rPr>
                <w:rFonts w:hint="eastAsia" w:ascii="宋体" w:hAnsi="宋体" w:eastAsia="宋体" w:cs="宋体"/>
                <w:sz w:val="24"/>
                <w:szCs w:val="24"/>
              </w:rPr>
              <w:t>残疾人福利性单位</w:t>
            </w:r>
          </w:p>
        </w:tc>
        <w:tc>
          <w:tcPr>
            <w:tcW w:w="7849" w:type="dxa"/>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  ）我公司属于残疾人福利性单位，并由我公司向采购人提供服务，须提供残疾人福利性单位声明函，该声明函见投标文件第页</w:t>
            </w:r>
          </w:p>
        </w:tc>
      </w:tr>
    </w:tbl>
    <w:p>
      <w:pPr>
        <w:spacing w:line="360" w:lineRule="auto"/>
        <w:ind w:firstLine="480" w:firstLineChars="200"/>
        <w:outlineLvl w:val="0"/>
        <w:rPr>
          <w:rFonts w:ascii="宋体" w:hAnsi="宋体" w:eastAsia="宋体" w:cs="宋体"/>
          <w:sz w:val="24"/>
          <w:szCs w:val="24"/>
        </w:rPr>
      </w:pPr>
      <w:r>
        <w:rPr>
          <w:rFonts w:hint="eastAsia" w:ascii="宋体" w:hAnsi="宋体" w:eastAsia="宋体" w:cs="宋体"/>
          <w:sz w:val="24"/>
          <w:szCs w:val="24"/>
        </w:rPr>
        <w:t>填报要求：请投标人正确填写本表，所填内容将作为评分的依据。其内容或数据应与对应的证明资料相符，如果填写不完整或有误，不再享受上述政策优惠。</w:t>
      </w:r>
    </w:p>
    <w:p>
      <w:pPr>
        <w:spacing w:line="360" w:lineRule="auto"/>
        <w:outlineLvl w:val="0"/>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line="460" w:lineRule="exact"/>
        <w:ind w:left="192" w:firstLine="3948" w:firstLineChars="1645"/>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line="460" w:lineRule="exact"/>
        <w:ind w:left="192" w:firstLine="3948" w:firstLineChars="1645"/>
        <w:rPr>
          <w:rFonts w:ascii="宋体" w:hAnsi="宋体" w:eastAsia="宋体" w:cs="宋体"/>
          <w:sz w:val="24"/>
          <w:szCs w:val="24"/>
        </w:rPr>
      </w:pPr>
    </w:p>
    <w:p>
      <w:pPr>
        <w:spacing w:line="460" w:lineRule="exact"/>
        <w:ind w:left="192" w:firstLine="3948"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line="620" w:lineRule="exact"/>
        <w:rPr>
          <w:rFonts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sz w:val="24"/>
          <w:szCs w:val="24"/>
        </w:rPr>
        <w:t>附件7</w:t>
      </w:r>
    </w:p>
    <w:p>
      <w:pPr>
        <w:autoSpaceDN w:val="0"/>
        <w:spacing w:line="360" w:lineRule="auto"/>
        <w:jc w:val="center"/>
        <w:rPr>
          <w:rFonts w:ascii="宋体" w:hAnsi="宋体" w:eastAsia="宋体" w:cs="宋体"/>
          <w:sz w:val="24"/>
          <w:szCs w:val="24"/>
        </w:rPr>
      </w:pPr>
      <w:r>
        <w:rPr>
          <w:rFonts w:hint="eastAsia" w:ascii="宋体" w:hAnsi="宋体" w:eastAsia="宋体" w:cs="宋体"/>
          <w:b/>
          <w:bCs/>
          <w:sz w:val="24"/>
          <w:szCs w:val="24"/>
        </w:rPr>
        <w:t>中小企业声明函</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本公司郑重声明，根据《政府采购促进中小企业发展暂行办法》（财库[2011]181号）的规定，本公司为______（请填写：中型、小型、微型）企业。即，本公司同时满足以下条件：</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 根据《工业和信息化部、国家统计局、国家发展和改革委员会、财政部关于印发中小企业划型标准规定的通知》（工信部联企业[2011]300号）规定的划分标准，本公司为______（请填写：中型、小型、微型）企业。</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2. 如我公司成交，本项目由我公司向采购人提供服务。</w:t>
      </w:r>
    </w:p>
    <w:p>
      <w:pPr>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本公司对上述声明的真实性负责。如有虚假，将依法承担相应责任。</w:t>
      </w:r>
    </w:p>
    <w:p>
      <w:pPr>
        <w:autoSpaceDN w:val="0"/>
        <w:spacing w:line="360" w:lineRule="auto"/>
        <w:ind w:firstLine="420"/>
        <w:rPr>
          <w:rFonts w:ascii="宋体" w:hAnsi="宋体" w:eastAsia="宋体" w:cs="宋体"/>
          <w:sz w:val="24"/>
          <w:szCs w:val="24"/>
        </w:rPr>
      </w:pPr>
    </w:p>
    <w:p>
      <w:pPr>
        <w:autoSpaceDN w:val="0"/>
        <w:spacing w:line="360" w:lineRule="auto"/>
        <w:ind w:firstLine="420"/>
        <w:rPr>
          <w:rFonts w:ascii="宋体" w:hAnsi="宋体" w:eastAsia="宋体" w:cs="宋体"/>
          <w:sz w:val="24"/>
          <w:szCs w:val="24"/>
        </w:rPr>
      </w:pPr>
    </w:p>
    <w:p>
      <w:pPr>
        <w:autoSpaceDN w:val="0"/>
        <w:spacing w:line="360" w:lineRule="auto"/>
        <w:ind w:firstLine="420"/>
        <w:jc w:val="center"/>
        <w:rPr>
          <w:rFonts w:ascii="宋体" w:hAnsi="宋体" w:eastAsia="宋体" w:cs="宋体"/>
          <w:sz w:val="24"/>
          <w:szCs w:val="24"/>
        </w:rPr>
      </w:pPr>
      <w:r>
        <w:rPr>
          <w:rFonts w:hint="eastAsia" w:ascii="宋体" w:hAnsi="宋体" w:eastAsia="宋体" w:cs="宋体"/>
          <w:sz w:val="24"/>
          <w:szCs w:val="24"/>
        </w:rPr>
        <w:t>企业名称（盖章）：</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w:t>
      </w: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spacing w:line="620" w:lineRule="exact"/>
        <w:rPr>
          <w:rFonts w:ascii="宋体" w:hAnsi="宋体" w:eastAsia="宋体" w:cs="宋体"/>
          <w:sz w:val="24"/>
          <w:szCs w:val="24"/>
        </w:rPr>
      </w:pPr>
    </w:p>
    <w:p>
      <w:pPr>
        <w:autoSpaceDN w:val="0"/>
        <w:spacing w:after="0" w:line="360" w:lineRule="auto"/>
        <w:rPr>
          <w:rFonts w:ascii="宋体" w:hAnsi="宋体" w:eastAsia="宋体" w:cs="宋体"/>
          <w:b/>
          <w:bCs/>
          <w:sz w:val="24"/>
          <w:szCs w:val="24"/>
        </w:rPr>
      </w:pPr>
      <w:r>
        <w:rPr>
          <w:rFonts w:hint="eastAsia" w:ascii="宋体" w:hAnsi="宋体" w:eastAsia="宋体" w:cs="宋体"/>
          <w:b/>
          <w:bCs/>
          <w:sz w:val="24"/>
          <w:szCs w:val="24"/>
        </w:rPr>
        <w:t xml:space="preserve">附件8  </w:t>
      </w:r>
    </w:p>
    <w:p>
      <w:pPr>
        <w:autoSpaceDN w:val="0"/>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残疾人福利性单位声明函</w:t>
      </w:r>
    </w:p>
    <w:p>
      <w:pPr>
        <w:autoSpaceDN w:val="0"/>
        <w:spacing w:after="0" w:line="360" w:lineRule="auto"/>
        <w:rPr>
          <w:rFonts w:ascii="宋体" w:hAnsi="宋体" w:eastAsia="宋体" w:cs="宋体"/>
          <w:b/>
          <w:bCs/>
          <w:sz w:val="24"/>
          <w:szCs w:val="24"/>
        </w:rPr>
      </w:pP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p>
    <w:p>
      <w:pPr>
        <w:autoSpaceDN w:val="0"/>
        <w:spacing w:after="0" w:line="360" w:lineRule="auto"/>
        <w:ind w:firstLine="420"/>
        <w:rPr>
          <w:rFonts w:ascii="宋体" w:hAnsi="宋体" w:eastAsia="宋体" w:cs="宋体"/>
          <w:sz w:val="24"/>
          <w:szCs w:val="24"/>
        </w:rPr>
      </w:pPr>
      <w:r>
        <w:rPr>
          <w:rFonts w:hint="eastAsia" w:ascii="宋体" w:hAnsi="宋体" w:eastAsia="宋体" w:cs="宋体"/>
          <w:sz w:val="24"/>
          <w:szCs w:val="24"/>
        </w:rPr>
        <w:t>企业名称（盖公章）：</w:t>
      </w:r>
      <w:r>
        <w:rPr>
          <w:rFonts w:hint="eastAsia" w:ascii="宋体" w:hAnsi="宋体" w:eastAsia="宋体" w:cs="宋体"/>
          <w:sz w:val="24"/>
          <w:szCs w:val="24"/>
        </w:rPr>
        <w:br w:type="textWrapping"/>
      </w:r>
      <w:r>
        <w:rPr>
          <w:rFonts w:hint="eastAsia" w:ascii="宋体" w:hAnsi="宋体" w:eastAsia="宋体" w:cs="宋体"/>
          <w:sz w:val="24"/>
          <w:szCs w:val="24"/>
        </w:rPr>
        <w:t xml:space="preserve">    日   期：  </w:t>
      </w:r>
    </w:p>
    <w:p>
      <w:pPr>
        <w:spacing w:line="620" w:lineRule="exact"/>
        <w:rPr>
          <w:rFonts w:ascii="宋体" w:hAnsi="宋体" w:eastAsia="宋体" w:cs="宋体"/>
          <w:sz w:val="24"/>
          <w:szCs w:val="24"/>
        </w:rPr>
        <w:sectPr>
          <w:pgSz w:w="11906" w:h="16838"/>
          <w:pgMar w:top="1440" w:right="1797" w:bottom="1440" w:left="1797" w:header="851" w:footer="992" w:gutter="0"/>
          <w:cols w:space="720" w:num="1"/>
          <w:docGrid w:linePitch="312" w:charSpace="0"/>
        </w:sectPr>
      </w:pP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附件9</w:t>
      </w:r>
    </w:p>
    <w:p>
      <w:pPr>
        <w:spacing w:after="0" w:line="360" w:lineRule="auto"/>
        <w:ind w:firstLine="482" w:firstLineChars="200"/>
        <w:jc w:val="center"/>
        <w:rPr>
          <w:rFonts w:ascii="宋体" w:hAnsi="宋体" w:eastAsia="宋体" w:cs="宋体"/>
          <w:b/>
          <w:sz w:val="24"/>
          <w:szCs w:val="24"/>
        </w:rPr>
      </w:pPr>
      <w:r>
        <w:rPr>
          <w:rFonts w:hint="eastAsia" w:ascii="宋体" w:hAnsi="宋体" w:eastAsia="宋体" w:cs="宋体"/>
          <w:b/>
          <w:sz w:val="24"/>
          <w:szCs w:val="24"/>
        </w:rPr>
        <w:t>真诚投标承诺书</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lang w:val="en-GB"/>
        </w:rPr>
        <w:t>天津中医药大学第二附属医院</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本供应商自愿参与“                                项目（项目编号：              ）”的投标，并做出如下承诺：</w:t>
      </w:r>
    </w:p>
    <w:p>
      <w:pPr>
        <w:widowControl w:val="0"/>
        <w:numPr>
          <w:ilvl w:val="0"/>
          <w:numId w:val="4"/>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未与其它任何公司\个人达成固定价格的协议。</w:t>
      </w:r>
    </w:p>
    <w:p>
      <w:pPr>
        <w:widowControl w:val="0"/>
        <w:numPr>
          <w:ilvl w:val="0"/>
          <w:numId w:val="4"/>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在投标撤回之前，不做以下任何事项：</w:t>
      </w:r>
    </w:p>
    <w:p>
      <w:pPr>
        <w:widowControl w:val="0"/>
        <w:numPr>
          <w:ilvl w:val="0"/>
          <w:numId w:val="5"/>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向采购人以外的人员泄漏投标情况；</w:t>
      </w:r>
    </w:p>
    <w:p>
      <w:pPr>
        <w:widowControl w:val="0"/>
        <w:numPr>
          <w:ilvl w:val="0"/>
          <w:numId w:val="5"/>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与其他参与本次投标的人达成可能限制竞争的协议；</w:t>
      </w:r>
    </w:p>
    <w:p>
      <w:pPr>
        <w:widowControl w:val="0"/>
        <w:numPr>
          <w:ilvl w:val="0"/>
          <w:numId w:val="5"/>
        </w:numPr>
        <w:adjustRightInd/>
        <w:snapToGrid/>
        <w:spacing w:after="0" w:line="360" w:lineRule="auto"/>
        <w:ind w:left="0" w:firstLine="480" w:firstLineChars="200"/>
        <w:jc w:val="both"/>
        <w:rPr>
          <w:rFonts w:ascii="宋体" w:hAnsi="宋体" w:eastAsia="宋体" w:cs="宋体"/>
          <w:sz w:val="24"/>
          <w:szCs w:val="24"/>
        </w:rPr>
      </w:pPr>
      <w:r>
        <w:rPr>
          <w:rFonts w:hint="eastAsia" w:ascii="宋体" w:hAnsi="宋体" w:eastAsia="宋体" w:cs="宋体"/>
          <w:sz w:val="24"/>
          <w:szCs w:val="24"/>
        </w:rPr>
        <w:t>为影响投标而向有关招标当事者提供金钱、物质及服务；</w:t>
      </w:r>
    </w:p>
    <w:p>
      <w:pPr>
        <w:tabs>
          <w:tab w:val="left" w:pos="720"/>
        </w:tabs>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4、保证递交的响应文件不提供虚假材料，否则接受中华人民共和国招标投标法第五十四条规定的处罚，列入不良行为记录名单，一至三年内禁止参加采购活动。以下材料或情形之一不实的均视为提供虚假材料：</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（1）投标价格；（2）交货期；（3）业绩；（4）资质文件；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（5）技术响应；（6）服务及履约情况。</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特此承诺。</w:t>
      </w:r>
    </w:p>
    <w:p>
      <w:pPr>
        <w:pStyle w:val="2"/>
      </w:pPr>
    </w:p>
    <w:p>
      <w:pPr>
        <w:spacing w:after="0" w:line="360" w:lineRule="auto"/>
        <w:ind w:firstLine="4800" w:firstLineChars="2000"/>
        <w:rPr>
          <w:rFonts w:ascii="宋体" w:hAnsi="宋体" w:eastAsia="宋体" w:cs="宋体"/>
          <w:sz w:val="24"/>
          <w:szCs w:val="24"/>
        </w:rPr>
      </w:pPr>
      <w:r>
        <w:rPr>
          <w:rFonts w:hint="eastAsia" w:ascii="宋体" w:hAnsi="宋体" w:eastAsia="宋体" w:cs="宋体"/>
          <w:sz w:val="24"/>
          <w:szCs w:val="24"/>
        </w:rPr>
        <w:t>供应商盖章：</w:t>
      </w:r>
    </w:p>
    <w:p>
      <w:pPr>
        <w:autoSpaceDE w:val="0"/>
        <w:autoSpaceDN w:val="0"/>
        <w:spacing w:after="0" w:line="360" w:lineRule="auto"/>
        <w:ind w:firstLine="480" w:firstLineChars="200"/>
        <w:jc w:val="center"/>
        <w:outlineLvl w:val="0"/>
        <w:rPr>
          <w:rFonts w:ascii="宋体" w:hAnsi="宋体" w:eastAsia="宋体" w:cs="宋体"/>
          <w:b/>
          <w:sz w:val="24"/>
          <w:szCs w:val="24"/>
          <w:lang w:val="zh-CN"/>
        </w:rPr>
      </w:pPr>
      <w:r>
        <w:rPr>
          <w:rFonts w:hint="eastAsia" w:ascii="宋体" w:hAnsi="宋体" w:eastAsia="宋体" w:cs="宋体"/>
          <w:sz w:val="24"/>
          <w:szCs w:val="24"/>
        </w:rPr>
        <w:t xml:space="preserve">                      供应商代表签字：</w:t>
      </w:r>
    </w:p>
    <w:p>
      <w:pPr>
        <w:spacing w:after="0" w:line="360" w:lineRule="auto"/>
        <w:ind w:firstLine="480" w:firstLineChars="200"/>
        <w:jc w:val="center"/>
        <w:rPr>
          <w:rFonts w:ascii="宋体" w:hAnsi="宋体" w:eastAsia="宋体" w:cs="宋体"/>
          <w:sz w:val="24"/>
          <w:szCs w:val="24"/>
        </w:rPr>
        <w:sectPr>
          <w:pgSz w:w="11906" w:h="16838"/>
          <w:pgMar w:top="1440" w:right="1797" w:bottom="1440" w:left="1797" w:header="851" w:footer="992" w:gutter="0"/>
          <w:cols w:space="720" w:num="1"/>
          <w:docGrid w:linePitch="312" w:charSpace="0"/>
        </w:sectPr>
      </w:pPr>
    </w:p>
    <w:p>
      <w:pPr>
        <w:pStyle w:val="4"/>
        <w:spacing w:before="0" w:after="0" w:line="360" w:lineRule="auto"/>
        <w:ind w:firstLine="224" w:firstLineChars="100"/>
        <w:rPr>
          <w:rFonts w:ascii="宋体" w:hAnsi="宋体" w:cs="宋体"/>
          <w:sz w:val="24"/>
          <w:szCs w:val="24"/>
        </w:rPr>
      </w:pPr>
      <w:bookmarkStart w:id="17" w:name="_Toc27128"/>
      <w:bookmarkStart w:id="18" w:name="_Toc30696"/>
      <w:bookmarkStart w:id="19" w:name="_Toc1789"/>
      <w:bookmarkStart w:id="20" w:name="_Toc511246464"/>
      <w:bookmarkStart w:id="21" w:name="_Toc17233"/>
      <w:r>
        <w:rPr>
          <w:rFonts w:hint="eastAsia" w:ascii="宋体" w:hAnsi="宋体" w:cs="宋体"/>
          <w:sz w:val="24"/>
          <w:szCs w:val="24"/>
        </w:rPr>
        <w:t>附件10</w:t>
      </w:r>
      <w:bookmarkEnd w:id="17"/>
      <w:bookmarkEnd w:id="18"/>
      <w:bookmarkEnd w:id="19"/>
      <w:bookmarkEnd w:id="20"/>
      <w:bookmarkEnd w:id="21"/>
    </w:p>
    <w:p>
      <w:pPr>
        <w:pStyle w:val="4"/>
        <w:spacing w:before="0" w:after="0" w:line="360" w:lineRule="auto"/>
        <w:ind w:firstLine="448" w:firstLineChars="200"/>
        <w:jc w:val="center"/>
        <w:rPr>
          <w:rFonts w:ascii="宋体" w:hAnsi="宋体" w:cs="宋体"/>
          <w:sz w:val="24"/>
          <w:szCs w:val="24"/>
        </w:rPr>
      </w:pPr>
      <w:bookmarkStart w:id="22" w:name="_Toc373937598"/>
      <w:bookmarkStart w:id="23" w:name="_Toc1908"/>
      <w:bookmarkStart w:id="24" w:name="_Toc8962"/>
      <w:bookmarkStart w:id="25" w:name="_Toc373929358"/>
      <w:bookmarkStart w:id="26" w:name="_Toc373929720"/>
      <w:bookmarkStart w:id="27" w:name="_Toc26640"/>
      <w:bookmarkStart w:id="28" w:name="_Toc374031111"/>
      <w:bookmarkStart w:id="29" w:name="_Toc7946"/>
      <w:bookmarkStart w:id="30" w:name="_Toc511246465"/>
      <w:r>
        <w:rPr>
          <w:rFonts w:hint="eastAsia" w:ascii="宋体" w:hAnsi="宋体" w:cs="宋体"/>
          <w:sz w:val="24"/>
          <w:szCs w:val="24"/>
        </w:rPr>
        <w:t>依法缴纳税收和社会保险承诺书</w:t>
      </w:r>
      <w:bookmarkEnd w:id="22"/>
      <w:bookmarkEnd w:id="23"/>
      <w:bookmarkEnd w:id="24"/>
      <w:bookmarkEnd w:id="25"/>
      <w:bookmarkEnd w:id="26"/>
      <w:bookmarkEnd w:id="27"/>
      <w:bookmarkEnd w:id="28"/>
      <w:bookmarkEnd w:id="29"/>
      <w:bookmarkEnd w:id="30"/>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我单位现参与                        项目（项目编号：          ），并作出如下承诺：</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我单位依法缴纳税收和员工社会保险，随时接受采购人的检查验证。</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如违反上述承诺，我单位将按照相关法律法规的规定接受处罚，并通过相关媒体予以公布。</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特此承诺。</w:t>
      </w:r>
    </w:p>
    <w:p>
      <w:pPr>
        <w:spacing w:after="0" w:line="360" w:lineRule="auto"/>
        <w:ind w:firstLine="448" w:firstLineChars="200"/>
        <w:rPr>
          <w:rFonts w:ascii="宋体" w:hAnsi="宋体" w:eastAsia="宋体" w:cs="宋体"/>
          <w:sz w:val="24"/>
          <w:szCs w:val="24"/>
        </w:rPr>
      </w:pPr>
    </w:p>
    <w:p>
      <w:pPr>
        <w:spacing w:after="0" w:line="360" w:lineRule="auto"/>
        <w:ind w:firstLine="448" w:firstLineChars="200"/>
        <w:jc w:val="right"/>
        <w:rPr>
          <w:rFonts w:ascii="宋体" w:hAnsi="宋体" w:eastAsia="宋体" w:cs="宋体"/>
          <w:sz w:val="24"/>
          <w:szCs w:val="24"/>
        </w:rPr>
      </w:pPr>
    </w:p>
    <w:p>
      <w:pPr>
        <w:spacing w:after="0" w:line="360" w:lineRule="auto"/>
        <w:ind w:firstLine="448" w:firstLineChars="200"/>
        <w:jc w:val="center"/>
        <w:rPr>
          <w:rFonts w:ascii="宋体" w:hAnsi="宋体" w:eastAsia="宋体" w:cs="宋体"/>
          <w:sz w:val="24"/>
          <w:szCs w:val="24"/>
        </w:rPr>
      </w:pP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投标单位（公章）：</w:t>
      </w: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供应商代表签字：</w:t>
      </w:r>
    </w:p>
    <w:p>
      <w:pPr>
        <w:spacing w:after="0" w:line="360" w:lineRule="auto"/>
        <w:ind w:firstLine="448" w:firstLineChars="200"/>
        <w:jc w:val="center"/>
        <w:rPr>
          <w:rFonts w:ascii="宋体" w:hAnsi="宋体" w:eastAsia="宋体" w:cs="宋体"/>
          <w:sz w:val="24"/>
          <w:szCs w:val="24"/>
        </w:rPr>
      </w:pPr>
      <w:r>
        <w:rPr>
          <w:rFonts w:hint="eastAsia" w:ascii="宋体" w:hAnsi="宋体" w:eastAsia="宋体" w:cs="宋体"/>
          <w:sz w:val="24"/>
          <w:szCs w:val="24"/>
        </w:rPr>
        <w:t xml:space="preserve">                    年   月   日</w:t>
      </w:r>
    </w:p>
    <w:p>
      <w:pPr>
        <w:spacing w:after="0" w:line="360" w:lineRule="auto"/>
        <w:ind w:firstLine="448" w:firstLineChars="20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autoSpaceDE w:val="0"/>
        <w:autoSpaceDN w:val="0"/>
        <w:spacing w:after="0" w:line="360" w:lineRule="auto"/>
        <w:ind w:firstLine="448" w:firstLineChars="200"/>
        <w:jc w:val="center"/>
        <w:outlineLvl w:val="0"/>
        <w:rPr>
          <w:rFonts w:ascii="宋体" w:hAnsi="宋体" w:eastAsia="宋体" w:cs="宋体"/>
          <w:sz w:val="24"/>
          <w:szCs w:val="24"/>
        </w:rPr>
      </w:pPr>
    </w:p>
    <w:p>
      <w:pPr>
        <w:spacing w:after="0" w:line="360" w:lineRule="auto"/>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附件11：</w:t>
      </w:r>
    </w:p>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无重大违法记录承诺书</w:t>
      </w:r>
    </w:p>
    <w:p>
      <w:pPr>
        <w:spacing w:after="0" w:line="360" w:lineRule="auto"/>
        <w:jc w:val="center"/>
        <w:rPr>
          <w:rFonts w:ascii="宋体" w:hAnsi="宋体" w:eastAsia="宋体" w:cs="宋体"/>
          <w:b/>
          <w:sz w:val="24"/>
          <w:szCs w:val="24"/>
        </w:rPr>
      </w:pPr>
    </w:p>
    <w:p>
      <w:pPr>
        <w:spacing w:after="0" w:line="360" w:lineRule="auto"/>
        <w:ind w:firstLine="601"/>
        <w:rPr>
          <w:rFonts w:ascii="宋体" w:hAnsi="宋体" w:eastAsia="宋体" w:cs="宋体"/>
          <w:sz w:val="24"/>
        </w:rPr>
      </w:pPr>
      <w:r>
        <w:rPr>
          <w:rFonts w:hint="eastAsia" w:ascii="宋体" w:hAnsi="宋体" w:eastAsia="宋体" w:cs="宋体"/>
          <w:sz w:val="24"/>
        </w:rPr>
        <w:t>我单位现参与</w:t>
      </w:r>
      <w:r>
        <w:rPr>
          <w:rFonts w:hint="eastAsia" w:ascii="宋体" w:hAnsi="宋体" w:eastAsia="宋体" w:cs="宋体"/>
          <w:b/>
          <w:sz w:val="24"/>
          <w:szCs w:val="24"/>
          <w:u w:val="single"/>
        </w:rPr>
        <w:t xml:space="preserve">项目名称：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采购活动，并作出如下承诺：</w:t>
      </w:r>
    </w:p>
    <w:p>
      <w:pPr>
        <w:spacing w:after="0" w:line="360" w:lineRule="auto"/>
        <w:ind w:firstLine="601"/>
        <w:rPr>
          <w:rFonts w:ascii="宋体" w:hAnsi="宋体" w:eastAsia="宋体" w:cs="宋体"/>
          <w:sz w:val="24"/>
        </w:rPr>
      </w:pPr>
      <w:r>
        <w:rPr>
          <w:rFonts w:hint="eastAsia" w:ascii="宋体" w:hAnsi="宋体" w:eastAsia="宋体" w:cs="宋体"/>
          <w:sz w:val="24"/>
        </w:rPr>
        <w:t>我单位、我单位法定代表人或我单位授权代表自2017年1月1日起至评审之日未被“信用中国”网站（www.creditchina.gov.cn）列入失信被执行人、重大税收违法案件当事人名单、政府采购严重违法失信行为记录名单。</w:t>
      </w:r>
    </w:p>
    <w:p>
      <w:pPr>
        <w:spacing w:after="0" w:line="360" w:lineRule="auto"/>
        <w:ind w:firstLine="601"/>
        <w:rPr>
          <w:rFonts w:ascii="宋体" w:hAnsi="宋体" w:eastAsia="宋体" w:cs="宋体"/>
          <w:sz w:val="24"/>
        </w:rPr>
      </w:pPr>
      <w:r>
        <w:rPr>
          <w:rFonts w:hint="eastAsia" w:ascii="宋体" w:hAnsi="宋体" w:eastAsia="宋体" w:cs="宋体"/>
          <w:sz w:val="24"/>
        </w:rPr>
        <w:t>我单位理解并接受，至签署采购合同前，我单位、我单位法定代表人或我单位授权代表被列入失信被执行人、重大税收违法案件当事人名单、政府采购严重违法失信行为记录名单，采购人有权取消我单位参与采购活动或者作为成交供应商的资格。</w:t>
      </w:r>
    </w:p>
    <w:p>
      <w:pPr>
        <w:spacing w:after="0" w:line="360" w:lineRule="auto"/>
        <w:ind w:firstLine="601"/>
        <w:rPr>
          <w:rFonts w:ascii="宋体" w:hAnsi="宋体" w:eastAsia="宋体" w:cs="宋体"/>
          <w:sz w:val="24"/>
        </w:rPr>
      </w:pPr>
      <w:r>
        <w:rPr>
          <w:rFonts w:hint="eastAsia" w:ascii="宋体" w:hAnsi="宋体" w:eastAsia="宋体" w:cs="宋体"/>
          <w:sz w:val="24"/>
        </w:rPr>
        <w:t>我单位理解并接受，若签署采购合同后，我单位、我单位法定代表人或我单位授权代表被列入失信被执行人、重大税收违法案件当事人名单、政府采购严重违法失信行为记录名单，采购人有权解除合同，并不承担任何赔偿。双方未尽事宜按照合同相关约定执行。</w:t>
      </w:r>
    </w:p>
    <w:p>
      <w:pPr>
        <w:spacing w:after="0" w:line="360" w:lineRule="auto"/>
        <w:ind w:firstLine="601"/>
        <w:rPr>
          <w:rFonts w:ascii="宋体" w:hAnsi="宋体" w:eastAsia="宋体" w:cs="宋体"/>
          <w:sz w:val="24"/>
        </w:rPr>
      </w:pPr>
      <w:r>
        <w:rPr>
          <w:rFonts w:hint="eastAsia" w:ascii="宋体" w:hAnsi="宋体" w:eastAsia="宋体" w:cs="宋体"/>
          <w:sz w:val="24"/>
        </w:rPr>
        <w:t>特此承诺。</w:t>
      </w:r>
    </w:p>
    <w:p>
      <w:pPr>
        <w:spacing w:after="0" w:line="360" w:lineRule="auto"/>
        <w:ind w:right="1200" w:firstLine="601"/>
        <w:jc w:val="center"/>
        <w:rPr>
          <w:rFonts w:ascii="宋体" w:hAnsi="宋体" w:eastAsia="宋体" w:cs="宋体"/>
          <w:sz w:val="24"/>
        </w:rPr>
      </w:pPr>
    </w:p>
    <w:p>
      <w:pPr>
        <w:spacing w:after="0" w:line="360" w:lineRule="auto"/>
        <w:ind w:right="1200" w:firstLine="601"/>
        <w:jc w:val="center"/>
        <w:rPr>
          <w:rFonts w:ascii="宋体" w:hAnsi="宋体" w:eastAsia="宋体" w:cs="宋体"/>
          <w:b/>
          <w:sz w:val="24"/>
        </w:rPr>
      </w:pPr>
      <w:r>
        <w:rPr>
          <w:rFonts w:hint="eastAsia" w:ascii="宋体" w:hAnsi="宋体" w:eastAsia="宋体" w:cs="宋体"/>
          <w:b/>
          <w:sz w:val="24"/>
          <w:lang w:val="en-US" w:eastAsia="zh-CN"/>
        </w:rPr>
        <w:t xml:space="preserve">                          </w:t>
      </w:r>
      <w:r>
        <w:rPr>
          <w:rFonts w:hint="eastAsia" w:ascii="宋体" w:hAnsi="宋体" w:eastAsia="宋体" w:cs="宋体"/>
          <w:b/>
          <w:sz w:val="24"/>
        </w:rPr>
        <w:t>供应商（公章）：</w:t>
      </w:r>
    </w:p>
    <w:p>
      <w:pPr>
        <w:spacing w:after="0" w:line="360" w:lineRule="auto"/>
        <w:ind w:right="1200" w:firstLine="601"/>
        <w:jc w:val="center"/>
        <w:rPr>
          <w:rFonts w:ascii="宋体" w:hAnsi="宋体" w:eastAsia="宋体" w:cs="宋体"/>
          <w:b/>
          <w:sz w:val="24"/>
        </w:rPr>
      </w:pPr>
      <w:r>
        <w:rPr>
          <w:rFonts w:hint="eastAsia" w:ascii="宋体" w:hAnsi="宋体" w:eastAsia="宋体" w:cs="宋体"/>
          <w:b/>
          <w:sz w:val="24"/>
        </w:rPr>
        <w:t xml:space="preserve">                          供应商代表签字：</w:t>
      </w:r>
    </w:p>
    <w:p>
      <w:pPr>
        <w:spacing w:after="0" w:line="360" w:lineRule="auto"/>
        <w:ind w:right="1200" w:firstLine="601"/>
        <w:jc w:val="center"/>
        <w:rPr>
          <w:rFonts w:ascii="宋体" w:hAnsi="宋体" w:eastAsia="宋体" w:cs="宋体"/>
          <w:b/>
          <w:sz w:val="24"/>
        </w:rPr>
        <w:sectPr>
          <w:pgSz w:w="11906" w:h="16838"/>
          <w:pgMar w:top="1440" w:right="1797" w:bottom="1440" w:left="1797" w:header="851" w:footer="992" w:gutter="0"/>
          <w:cols w:space="425" w:num="1"/>
          <w:docGrid w:type="linesAndChars" w:linePitch="285" w:charSpace="-3449"/>
        </w:sectPr>
      </w:pPr>
      <w:r>
        <w:rPr>
          <w:rFonts w:hint="eastAsia" w:ascii="宋体" w:hAnsi="宋体" w:eastAsia="宋体" w:cs="宋体"/>
          <w:b/>
          <w:sz w:val="24"/>
        </w:rPr>
        <w:t xml:space="preserve">                       年   月   日</w:t>
      </w:r>
    </w:p>
    <w:p>
      <w:pPr>
        <w:spacing w:after="0" w:line="360" w:lineRule="auto"/>
        <w:rPr>
          <w:rFonts w:ascii="宋体" w:hAnsi="宋体" w:eastAsia="宋体" w:cs="宋体"/>
          <w:sz w:val="24"/>
          <w:szCs w:val="24"/>
        </w:rPr>
      </w:pPr>
      <w:r>
        <w:rPr>
          <w:rFonts w:hint="eastAsia" w:ascii="宋体" w:hAnsi="宋体" w:eastAsia="宋体" w:cs="宋体"/>
          <w:b/>
          <w:sz w:val="24"/>
          <w:szCs w:val="24"/>
        </w:rPr>
        <w:t>附件12：投标人认为需要提交的其他资料</w:t>
      </w:r>
    </w:p>
    <w:p>
      <w:pPr>
        <w:spacing w:line="460" w:lineRule="exact"/>
        <w:ind w:left="192"/>
        <w:rPr>
          <w:rFonts w:ascii="宋体" w:hAnsi="宋体" w:eastAsia="宋体" w:cs="宋体"/>
          <w:b/>
          <w:sz w:val="24"/>
        </w:rPr>
      </w:pPr>
    </w:p>
    <w:p>
      <w:pPr>
        <w:autoSpaceDE w:val="0"/>
        <w:autoSpaceDN w:val="0"/>
        <w:jc w:val="center"/>
        <w:rPr>
          <w:rFonts w:ascii="宋体" w:hAnsi="宋体" w:eastAsia="宋体" w:cs="宋体"/>
          <w:sz w:val="24"/>
        </w:rPr>
      </w:pPr>
      <w:r>
        <w:rPr>
          <w:rFonts w:hint="eastAsia" w:ascii="宋体" w:hAnsi="宋体" w:eastAsia="宋体" w:cs="宋体"/>
          <w:sz w:val="24"/>
        </w:rPr>
        <w:br w:type="page"/>
      </w: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24"/>
        </w:rPr>
      </w:pPr>
    </w:p>
    <w:p>
      <w:pPr>
        <w:autoSpaceDE w:val="0"/>
        <w:autoSpaceDN w:val="0"/>
        <w:jc w:val="center"/>
        <w:rPr>
          <w:rFonts w:ascii="宋体" w:hAnsi="宋体" w:eastAsia="宋体" w:cs="宋体"/>
          <w:sz w:val="144"/>
          <w:szCs w:val="144"/>
        </w:rPr>
      </w:pPr>
      <w:r>
        <w:rPr>
          <w:rFonts w:hint="eastAsia" w:ascii="宋体" w:hAnsi="宋体" w:eastAsia="宋体" w:cs="宋体"/>
          <w:sz w:val="160"/>
          <w:szCs w:val="84"/>
        </w:rPr>
        <w:t>响应文件</w:t>
      </w:r>
    </w:p>
    <w:p>
      <w:pPr>
        <w:autoSpaceDE w:val="0"/>
        <w:autoSpaceDN w:val="0"/>
        <w:spacing w:line="520" w:lineRule="exact"/>
        <w:jc w:val="center"/>
        <w:rPr>
          <w:rFonts w:ascii="宋体" w:hAnsi="宋体" w:eastAsia="宋体" w:cs="宋体"/>
          <w:b/>
          <w:sz w:val="36"/>
          <w:szCs w:val="36"/>
        </w:rPr>
      </w:pPr>
      <w:r>
        <w:rPr>
          <w:rFonts w:hint="eastAsia" w:ascii="宋体" w:hAnsi="宋体" w:eastAsia="宋体" w:cs="宋体"/>
          <w:b/>
          <w:sz w:val="36"/>
          <w:szCs w:val="36"/>
        </w:rPr>
        <w:t>（ 正/副 本 ）</w:t>
      </w:r>
    </w:p>
    <w:p>
      <w:pPr>
        <w:autoSpaceDE w:val="0"/>
        <w:autoSpaceDN w:val="0"/>
        <w:spacing w:line="520" w:lineRule="exact"/>
        <w:rPr>
          <w:rFonts w:ascii="宋体" w:hAnsi="宋体" w:eastAsia="宋体" w:cs="宋体"/>
          <w:b/>
          <w:sz w:val="24"/>
        </w:rPr>
      </w:pPr>
    </w:p>
    <w:p>
      <w:pPr>
        <w:autoSpaceDE w:val="0"/>
        <w:autoSpaceDN w:val="0"/>
        <w:spacing w:line="520" w:lineRule="exact"/>
        <w:jc w:val="center"/>
        <w:rPr>
          <w:rFonts w:ascii="宋体" w:hAnsi="宋体" w:eastAsia="宋体" w:cs="宋体"/>
          <w:b/>
          <w:sz w:val="24"/>
        </w:rPr>
      </w:pPr>
      <w:r>
        <w:rPr>
          <w:rFonts w:hint="eastAsia" w:ascii="宋体" w:hAnsi="宋体" w:eastAsia="宋体" w:cs="宋体"/>
          <w:b/>
          <w:sz w:val="24"/>
        </w:rPr>
        <w:t>第二阶段文件</w:t>
      </w:r>
    </w:p>
    <w:p>
      <w:pPr>
        <w:autoSpaceDE w:val="0"/>
        <w:autoSpaceDN w:val="0"/>
        <w:spacing w:line="520" w:lineRule="exact"/>
        <w:rPr>
          <w:rFonts w:ascii="宋体" w:hAnsi="宋体" w:eastAsia="宋体" w:cs="宋体"/>
          <w:b/>
          <w:sz w:val="24"/>
        </w:rPr>
      </w:pP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项目编号：</w:t>
      </w:r>
    </w:p>
    <w:p>
      <w:pPr>
        <w:spacing w:after="0" w:line="360" w:lineRule="auto"/>
        <w:ind w:left="1611" w:leftChars="300" w:hanging="999" w:hangingChars="446"/>
        <w:rPr>
          <w:rFonts w:ascii="宋体" w:hAnsi="宋体" w:eastAsia="宋体" w:cs="宋体"/>
          <w:b/>
          <w:sz w:val="24"/>
          <w:szCs w:val="24"/>
        </w:rPr>
      </w:pPr>
      <w:r>
        <w:rPr>
          <w:rFonts w:hint="eastAsia" w:ascii="宋体" w:hAnsi="宋体" w:eastAsia="宋体" w:cs="宋体"/>
          <w:b/>
          <w:sz w:val="24"/>
          <w:szCs w:val="24"/>
        </w:rPr>
        <w:t>项目名称：</w:t>
      </w:r>
    </w:p>
    <w:p>
      <w:pPr>
        <w:spacing w:after="0" w:line="360" w:lineRule="auto"/>
        <w:ind w:left="612" w:leftChars="300"/>
        <w:rPr>
          <w:rFonts w:ascii="宋体" w:hAnsi="宋体" w:eastAsia="宋体" w:cs="宋体"/>
          <w:b/>
          <w:sz w:val="24"/>
          <w:szCs w:val="24"/>
        </w:rPr>
      </w:pP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投标单位名称：</w:t>
      </w:r>
    </w:p>
    <w:p>
      <w:pPr>
        <w:spacing w:after="0" w:line="360" w:lineRule="auto"/>
        <w:ind w:left="612" w:leftChars="300"/>
        <w:rPr>
          <w:rFonts w:ascii="宋体" w:hAnsi="宋体" w:eastAsia="宋体" w:cs="宋体"/>
          <w:b/>
          <w:sz w:val="24"/>
          <w:szCs w:val="24"/>
        </w:rPr>
      </w:pPr>
      <w:r>
        <w:rPr>
          <w:rFonts w:hint="eastAsia" w:ascii="宋体" w:hAnsi="宋体" w:eastAsia="宋体" w:cs="宋体"/>
          <w:b/>
          <w:sz w:val="24"/>
          <w:szCs w:val="24"/>
        </w:rPr>
        <w:t>投标代表人姓名：</w:t>
      </w:r>
    </w:p>
    <w:p>
      <w:pPr>
        <w:spacing w:after="0" w:line="360" w:lineRule="auto"/>
        <w:ind w:left="612" w:leftChars="300"/>
        <w:rPr>
          <w:rFonts w:ascii="宋体" w:hAnsi="宋体" w:eastAsia="宋体" w:cs="宋体"/>
          <w:b/>
          <w:sz w:val="24"/>
          <w:szCs w:val="24"/>
        </w:rPr>
      </w:pPr>
    </w:p>
    <w:p>
      <w:pPr>
        <w:spacing w:after="0" w:line="360" w:lineRule="auto"/>
        <w:rPr>
          <w:rFonts w:ascii="宋体" w:hAnsi="宋体" w:eastAsia="宋体" w:cs="宋体"/>
          <w:b/>
          <w:sz w:val="24"/>
          <w:szCs w:val="24"/>
        </w:rPr>
      </w:pPr>
    </w:p>
    <w:p>
      <w:pPr>
        <w:spacing w:after="0" w:line="360" w:lineRule="auto"/>
        <w:ind w:left="612" w:leftChars="300"/>
        <w:rPr>
          <w:rFonts w:ascii="宋体" w:hAnsi="宋体" w:eastAsia="宋体" w:cs="宋体"/>
          <w:b/>
          <w:bCs/>
          <w:sz w:val="24"/>
          <w:szCs w:val="24"/>
        </w:rPr>
      </w:pPr>
      <w:r>
        <w:rPr>
          <w:rFonts w:hint="eastAsia" w:ascii="宋体" w:hAnsi="宋体" w:eastAsia="宋体" w:cs="宋体"/>
          <w:b/>
          <w:sz w:val="24"/>
          <w:szCs w:val="24"/>
        </w:rPr>
        <w:t>投标日期：   年   月   日</w:t>
      </w:r>
    </w:p>
    <w:p>
      <w:pPr>
        <w:spacing w:before="85" w:beforeLines="30" w:after="199" w:afterLines="70" w:line="540" w:lineRule="exact"/>
        <w:ind w:left="612" w:leftChars="300"/>
        <w:rPr>
          <w:rFonts w:ascii="宋体" w:hAnsi="宋体" w:eastAsia="宋体" w:cs="宋体"/>
          <w:b/>
          <w:sz w:val="24"/>
        </w:rPr>
      </w:pPr>
    </w:p>
    <w:p>
      <w:pPr>
        <w:tabs>
          <w:tab w:val="left" w:pos="360"/>
        </w:tabs>
        <w:spacing w:line="460" w:lineRule="exact"/>
        <w:jc w:val="both"/>
        <w:rPr>
          <w:rFonts w:ascii="宋体" w:hAnsi="宋体" w:eastAsia="宋体" w:cs="宋体"/>
          <w:b/>
          <w:bCs/>
          <w:sz w:val="24"/>
        </w:rPr>
      </w:pPr>
      <w:r>
        <w:rPr>
          <w:rFonts w:hint="eastAsia" w:ascii="宋体" w:hAnsi="宋体" w:eastAsia="宋体" w:cs="宋体"/>
          <w:sz w:val="24"/>
        </w:rPr>
        <w:br w:type="page"/>
      </w:r>
      <w:r>
        <w:rPr>
          <w:rFonts w:hint="eastAsia" w:ascii="宋体" w:hAnsi="宋体" w:eastAsia="宋体" w:cs="宋体"/>
          <w:b/>
          <w:bCs/>
          <w:sz w:val="24"/>
        </w:rPr>
        <w:t>附件1</w:t>
      </w:r>
    </w:p>
    <w:p>
      <w:pPr>
        <w:tabs>
          <w:tab w:val="left" w:pos="360"/>
        </w:tabs>
        <w:spacing w:line="460" w:lineRule="exact"/>
        <w:ind w:firstLine="3584" w:firstLineChars="1600"/>
        <w:jc w:val="both"/>
        <w:rPr>
          <w:rFonts w:ascii="宋体" w:hAnsi="宋体" w:eastAsia="宋体" w:cs="宋体"/>
          <w:b/>
          <w:sz w:val="24"/>
        </w:rPr>
      </w:pPr>
      <w:r>
        <w:rPr>
          <w:rFonts w:hint="eastAsia" w:ascii="宋体" w:hAnsi="宋体" w:eastAsia="宋体" w:cs="宋体"/>
          <w:b/>
          <w:sz w:val="24"/>
        </w:rPr>
        <w:t>报 价 书</w:t>
      </w:r>
    </w:p>
    <w:p>
      <w:pPr>
        <w:spacing w:after="0" w:line="360" w:lineRule="auto"/>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val="en-GB"/>
        </w:rPr>
        <w:t>天津中医药大学第二附属医院</w:t>
      </w:r>
    </w:p>
    <w:p>
      <w:pPr>
        <w:tabs>
          <w:tab w:val="left" w:pos="540"/>
          <w:tab w:val="left" w:pos="720"/>
        </w:tabs>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 xml:space="preserve">根据贵方为 </w:t>
      </w:r>
      <w:r>
        <w:rPr>
          <w:rFonts w:hint="eastAsia" w:ascii="宋体" w:hAnsi="宋体" w:eastAsia="宋体" w:cs="宋体"/>
          <w:sz w:val="24"/>
          <w:szCs w:val="24"/>
          <w:u w:val="single"/>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）的竞争性磋商邀请，签字代表</w:t>
      </w:r>
      <w:r>
        <w:rPr>
          <w:rFonts w:hint="eastAsia" w:ascii="宋体" w:hAnsi="宋体" w:eastAsia="宋体" w:cs="宋体"/>
          <w:sz w:val="24"/>
          <w:szCs w:val="24"/>
          <w:u w:val="single"/>
        </w:rPr>
        <w:t xml:space="preserve">           </w:t>
      </w:r>
      <w:r>
        <w:rPr>
          <w:rFonts w:hint="eastAsia" w:ascii="宋体" w:hAnsi="宋体" w:eastAsia="宋体" w:cs="宋体"/>
          <w:sz w:val="24"/>
          <w:szCs w:val="24"/>
        </w:rPr>
        <w:t>（姓名</w:t>
      </w:r>
      <w:r>
        <w:rPr>
          <w:rFonts w:hint="eastAsia" w:ascii="宋体" w:hAnsi="宋体" w:eastAsia="宋体" w:cs="宋体"/>
          <w:sz w:val="24"/>
          <w:szCs w:val="24"/>
          <w:lang w:val="en-GB"/>
        </w:rPr>
        <w:t>/</w:t>
      </w:r>
      <w:r>
        <w:rPr>
          <w:rFonts w:hint="eastAsia" w:ascii="宋体" w:hAnsi="宋体" w:eastAsia="宋体" w:cs="宋体"/>
          <w:sz w:val="24"/>
          <w:szCs w:val="24"/>
        </w:rPr>
        <w:t>职务）经正式授权并代表投标人</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（投标人名称、地址）提交下述文件正本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份和电子版U盘（office文档）一份。。</w:t>
      </w:r>
    </w:p>
    <w:p>
      <w:pPr>
        <w:spacing w:after="0" w:line="360" w:lineRule="auto"/>
        <w:rPr>
          <w:rFonts w:ascii="宋体" w:hAnsi="宋体" w:eastAsia="宋体" w:cs="宋体"/>
          <w:sz w:val="24"/>
          <w:szCs w:val="24"/>
        </w:rPr>
      </w:pPr>
      <w:r>
        <w:rPr>
          <w:rFonts w:hint="eastAsia" w:ascii="宋体" w:hAnsi="宋体" w:eastAsia="宋体" w:cs="宋体"/>
          <w:sz w:val="24"/>
          <w:szCs w:val="24"/>
        </w:rPr>
        <w:t>据此函，签字代表宣布同意如下：</w:t>
      </w:r>
    </w:p>
    <w:p>
      <w:pPr>
        <w:spacing w:after="0" w:line="360" w:lineRule="auto"/>
        <w:ind w:left="480"/>
        <w:rPr>
          <w:rFonts w:ascii="宋体" w:hAnsi="宋体" w:eastAsia="宋体" w:cs="宋体"/>
          <w:sz w:val="24"/>
          <w:szCs w:val="24"/>
          <w:u w:val="single"/>
        </w:rPr>
      </w:pPr>
      <w:r>
        <w:rPr>
          <w:rFonts w:hint="eastAsia" w:ascii="宋体" w:hAnsi="宋体" w:eastAsia="宋体" w:cs="宋体"/>
          <w:sz w:val="24"/>
          <w:szCs w:val="24"/>
        </w:rPr>
        <w:t>1. 所附报价表中规定的应提供服务价格为</w:t>
      </w:r>
      <w:r>
        <w:rPr>
          <w:rFonts w:hint="eastAsia" w:ascii="宋体" w:hAnsi="宋体" w:eastAsia="宋体" w:cs="宋体"/>
          <w:sz w:val="24"/>
          <w:szCs w:val="24"/>
          <w:u w:val="single"/>
        </w:rPr>
        <w:t xml:space="preserve">      </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报价</w:t>
      </w:r>
      <w:r>
        <w:rPr>
          <w:rFonts w:hint="eastAsia" w:ascii="宋体" w:hAnsi="宋体" w:eastAsia="宋体" w:cs="宋体"/>
          <w:sz w:val="24"/>
          <w:szCs w:val="24"/>
          <w:u w:val="single"/>
        </w:rPr>
        <w:t xml:space="preserve">                 </w:t>
      </w:r>
      <w:r>
        <w:rPr>
          <w:rFonts w:hint="eastAsia" w:ascii="宋体" w:hAnsi="宋体" w:eastAsia="宋体" w:cs="宋体"/>
          <w:sz w:val="24"/>
          <w:szCs w:val="24"/>
        </w:rPr>
        <w:t>元（注明币种）</w:t>
      </w:r>
    </w:p>
    <w:p>
      <w:pPr>
        <w:spacing w:after="0" w:line="360" w:lineRule="auto"/>
        <w:ind w:firstLine="448" w:firstLineChars="200"/>
        <w:rPr>
          <w:rFonts w:ascii="宋体" w:hAnsi="宋体" w:eastAsia="宋体" w:cs="宋体"/>
          <w:sz w:val="24"/>
          <w:szCs w:val="24"/>
        </w:rPr>
      </w:pPr>
      <w:r>
        <w:rPr>
          <w:rFonts w:hint="eastAsia" w:ascii="宋体" w:hAnsi="宋体" w:eastAsia="宋体" w:cs="宋体"/>
          <w:sz w:val="24"/>
          <w:szCs w:val="24"/>
        </w:rPr>
        <w:t>大写</w:t>
      </w:r>
      <w:r>
        <w:rPr>
          <w:rFonts w:hint="eastAsia" w:ascii="宋体" w:hAnsi="宋体" w:eastAsia="宋体" w:cs="宋体"/>
          <w:sz w:val="24"/>
          <w:szCs w:val="24"/>
          <w:u w:val="single"/>
        </w:rPr>
        <w:t xml:space="preserve">                            </w:t>
      </w:r>
      <w:r>
        <w:rPr>
          <w:rFonts w:hint="eastAsia" w:ascii="宋体" w:hAnsi="宋体" w:eastAsia="宋体" w:cs="宋体"/>
          <w:sz w:val="24"/>
          <w:szCs w:val="24"/>
        </w:rPr>
        <w:t>（文字表述）。</w:t>
      </w:r>
    </w:p>
    <w:p>
      <w:pPr>
        <w:spacing w:after="0" w:line="360" w:lineRule="auto"/>
        <w:ind w:firstLine="471"/>
        <w:rPr>
          <w:rFonts w:ascii="宋体" w:hAnsi="宋体" w:eastAsia="宋体" w:cs="宋体"/>
          <w:sz w:val="24"/>
          <w:szCs w:val="24"/>
        </w:rPr>
      </w:pPr>
      <w:r>
        <w:rPr>
          <w:rFonts w:hint="eastAsia" w:ascii="宋体" w:hAnsi="宋体" w:eastAsia="宋体" w:cs="宋体"/>
          <w:sz w:val="24"/>
          <w:szCs w:val="24"/>
        </w:rPr>
        <w:t>2. 投标人已经对全部价格进行了认真核对，保证本报价真实、准确无误，并承担本价格所对应本项目的一切责任和义务。</w:t>
      </w:r>
    </w:p>
    <w:p>
      <w:pPr>
        <w:spacing w:after="0" w:line="360" w:lineRule="auto"/>
        <w:ind w:firstLine="471"/>
        <w:rPr>
          <w:rFonts w:ascii="宋体" w:hAnsi="宋体" w:eastAsia="宋体" w:cs="宋体"/>
          <w:sz w:val="24"/>
          <w:szCs w:val="24"/>
        </w:rPr>
      </w:pPr>
      <w:r>
        <w:rPr>
          <w:rFonts w:hint="eastAsia" w:ascii="宋体" w:hAnsi="宋体" w:eastAsia="宋体" w:cs="宋体"/>
          <w:sz w:val="24"/>
          <w:szCs w:val="24"/>
        </w:rPr>
        <w:t>3. 两个阶段响应文件一一对应、不可分割，共同构成我方对本项目的所有承诺。</w:t>
      </w:r>
    </w:p>
    <w:p>
      <w:pPr>
        <w:spacing w:after="0" w:line="360" w:lineRule="auto"/>
        <w:ind w:firstLine="471"/>
        <w:rPr>
          <w:rFonts w:ascii="宋体" w:hAnsi="宋体" w:eastAsia="宋体" w:cs="宋体"/>
          <w:sz w:val="24"/>
          <w:szCs w:val="24"/>
        </w:rPr>
      </w:pPr>
    </w:p>
    <w:p>
      <w:pPr>
        <w:spacing w:after="0" w:line="360" w:lineRule="auto"/>
        <w:ind w:firstLine="471"/>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685" w:firstLineChars="1645"/>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685" w:firstLineChars="1645"/>
        <w:rPr>
          <w:rFonts w:ascii="宋体" w:hAnsi="宋体" w:eastAsia="宋体" w:cs="宋体"/>
          <w:sz w:val="24"/>
          <w:szCs w:val="24"/>
        </w:rPr>
      </w:pP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after="0" w:line="360" w:lineRule="auto"/>
        <w:ind w:firstLine="471"/>
        <w:rPr>
          <w:rFonts w:ascii="宋体" w:hAnsi="宋体" w:eastAsia="宋体" w:cs="宋体"/>
          <w:sz w:val="24"/>
          <w:szCs w:val="24"/>
        </w:rPr>
      </w:pPr>
    </w:p>
    <w:p>
      <w:pPr>
        <w:spacing w:line="460" w:lineRule="exact"/>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附件2</w:t>
      </w:r>
    </w:p>
    <w:p>
      <w:pPr>
        <w:tabs>
          <w:tab w:val="left" w:pos="3780"/>
          <w:tab w:val="left" w:pos="3960"/>
        </w:tabs>
        <w:spacing w:after="0" w:line="360" w:lineRule="auto"/>
        <w:jc w:val="center"/>
        <w:rPr>
          <w:rFonts w:ascii="宋体" w:hAnsi="宋体" w:eastAsia="宋体" w:cs="宋体"/>
          <w:b/>
          <w:sz w:val="24"/>
          <w:szCs w:val="24"/>
        </w:rPr>
      </w:pPr>
      <w:r>
        <w:rPr>
          <w:rFonts w:hint="eastAsia" w:ascii="宋体" w:hAnsi="宋体" w:eastAsia="宋体" w:cs="宋体"/>
          <w:b/>
          <w:sz w:val="24"/>
          <w:szCs w:val="24"/>
        </w:rPr>
        <w:t>报价分项一览表</w:t>
      </w:r>
    </w:p>
    <w:p>
      <w:pPr>
        <w:spacing w:after="0" w:line="360" w:lineRule="auto"/>
        <w:rPr>
          <w:rFonts w:ascii="宋体" w:hAnsi="宋体" w:eastAsia="宋体" w:cs="宋体"/>
          <w:b/>
          <w:sz w:val="24"/>
          <w:szCs w:val="24"/>
        </w:rPr>
      </w:pPr>
      <w:r>
        <w:rPr>
          <w:rFonts w:hint="eastAsia" w:ascii="宋体" w:hAnsi="宋体" w:eastAsia="宋体" w:cs="宋体"/>
          <w:sz w:val="24"/>
          <w:szCs w:val="24"/>
        </w:rPr>
        <w:t>项目名称：</w:t>
      </w:r>
    </w:p>
    <w:p>
      <w:pPr>
        <w:spacing w:after="0" w:line="360" w:lineRule="auto"/>
        <w:rPr>
          <w:rFonts w:ascii="宋体" w:hAnsi="宋体" w:eastAsia="宋体" w:cs="宋体"/>
          <w:b/>
          <w:sz w:val="24"/>
          <w:szCs w:val="24"/>
        </w:rPr>
      </w:pPr>
      <w:r>
        <w:rPr>
          <w:rFonts w:hint="eastAsia" w:ascii="宋体" w:hAnsi="宋体" w:eastAsia="宋体" w:cs="宋体"/>
          <w:sz w:val="24"/>
          <w:szCs w:val="24"/>
        </w:rPr>
        <w:t>项目编号：</w:t>
      </w:r>
    </w:p>
    <w:p>
      <w:pPr>
        <w:spacing w:after="0" w:line="360" w:lineRule="auto"/>
        <w:rPr>
          <w:rFonts w:ascii="宋体" w:hAnsi="宋体" w:eastAsia="宋体" w:cs="宋体"/>
          <w:sz w:val="24"/>
          <w:szCs w:val="24"/>
        </w:rPr>
      </w:pPr>
    </w:p>
    <w:p>
      <w:pPr>
        <w:spacing w:after="0" w:line="360" w:lineRule="auto"/>
        <w:rPr>
          <w:rFonts w:ascii="宋体" w:hAnsi="宋体" w:eastAsia="宋体" w:cs="宋体"/>
          <w:sz w:val="24"/>
          <w:szCs w:val="24"/>
        </w:rPr>
      </w:pPr>
      <w:r>
        <w:rPr>
          <w:rFonts w:hint="eastAsia" w:ascii="宋体" w:hAnsi="宋体" w:eastAsia="宋体" w:cs="宋体"/>
          <w:sz w:val="24"/>
          <w:szCs w:val="24"/>
        </w:rPr>
        <w:t xml:space="preserve">                                                     单位：元</w:t>
      </w:r>
    </w:p>
    <w:p>
      <w:pPr>
        <w:spacing w:after="0" w:line="360" w:lineRule="auto"/>
        <w:rPr>
          <w:rFonts w:ascii="宋体" w:hAnsi="宋体" w:eastAsia="宋体" w:cs="宋体"/>
          <w:b/>
          <w:bCs/>
          <w:sz w:val="24"/>
          <w:szCs w:val="24"/>
        </w:rPr>
      </w:pPr>
    </w:p>
    <w:tbl>
      <w:tblPr>
        <w:tblStyle w:val="20"/>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项号</w:t>
            </w:r>
          </w:p>
        </w:tc>
        <w:tc>
          <w:tcPr>
            <w:tcW w:w="2349"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服务名称</w:t>
            </w:r>
          </w:p>
        </w:tc>
        <w:tc>
          <w:tcPr>
            <w:tcW w:w="1701"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总价</w:t>
            </w:r>
          </w:p>
        </w:tc>
        <w:tc>
          <w:tcPr>
            <w:tcW w:w="223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数量</w:t>
            </w:r>
          </w:p>
        </w:tc>
        <w:tc>
          <w:tcPr>
            <w:tcW w:w="184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 w:type="dxa"/>
            <w:vAlign w:val="center"/>
          </w:tcPr>
          <w:p>
            <w:pPr>
              <w:spacing w:after="0" w:line="360" w:lineRule="auto"/>
              <w:jc w:val="center"/>
              <w:rPr>
                <w:rFonts w:ascii="宋体" w:hAnsi="宋体" w:eastAsia="宋体" w:cs="宋体"/>
                <w:sz w:val="24"/>
                <w:szCs w:val="24"/>
              </w:rPr>
            </w:pPr>
          </w:p>
        </w:tc>
        <w:tc>
          <w:tcPr>
            <w:tcW w:w="2349" w:type="dxa"/>
            <w:vAlign w:val="center"/>
          </w:tcPr>
          <w:p>
            <w:pPr>
              <w:spacing w:after="0" w:line="360" w:lineRule="auto"/>
              <w:jc w:val="center"/>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spacing w:after="0" w:line="360" w:lineRule="auto"/>
              <w:rPr>
                <w:rFonts w:ascii="宋体" w:hAnsi="宋体" w:eastAsia="宋体" w:cs="宋体"/>
                <w:sz w:val="24"/>
                <w:szCs w:val="24"/>
              </w:rPr>
            </w:pPr>
            <w:r>
              <w:rPr>
                <w:rFonts w:hint="eastAsia" w:ascii="宋体" w:hAnsi="宋体" w:eastAsia="宋体" w:cs="宋体"/>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b/>
                <w:sz w:val="24"/>
                <w:szCs w:val="24"/>
              </w:rPr>
            </w:pPr>
            <w:r>
              <w:rPr>
                <w:rFonts w:hint="eastAsia" w:ascii="宋体" w:hAnsi="宋体" w:eastAsia="宋体" w:cs="宋体"/>
                <w:b/>
                <w:sz w:val="24"/>
                <w:szCs w:val="24"/>
              </w:rPr>
              <w:t>分项名称</w:t>
            </w:r>
          </w:p>
        </w:tc>
        <w:tc>
          <w:tcPr>
            <w:tcW w:w="1701" w:type="dxa"/>
            <w:vAlign w:val="center"/>
          </w:tcPr>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价格</w:t>
            </w:r>
          </w:p>
        </w:tc>
        <w:tc>
          <w:tcPr>
            <w:tcW w:w="2238" w:type="dxa"/>
            <w:vAlign w:val="center"/>
          </w:tcPr>
          <w:p>
            <w:pPr>
              <w:spacing w:after="0" w:line="360" w:lineRule="auto"/>
              <w:jc w:val="center"/>
              <w:rPr>
                <w:rFonts w:ascii="宋体" w:hAnsi="宋体" w:eastAsia="宋体" w:cs="宋体"/>
                <w:b/>
                <w:sz w:val="24"/>
                <w:szCs w:val="24"/>
              </w:rPr>
            </w:pPr>
            <w:r>
              <w:rPr>
                <w:rFonts w:hint="eastAsia" w:ascii="宋体" w:hAnsi="宋体" w:eastAsia="宋体" w:cs="宋体"/>
                <w:b/>
                <w:sz w:val="24"/>
                <w:szCs w:val="24"/>
              </w:rPr>
              <w:t>数量</w:t>
            </w:r>
          </w:p>
        </w:tc>
        <w:tc>
          <w:tcPr>
            <w:tcW w:w="1848" w:type="dxa"/>
            <w:vAlign w:val="center"/>
          </w:tcPr>
          <w:p>
            <w:pPr>
              <w:spacing w:after="0" w:line="36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pPr>
            <w:r>
              <w:rPr>
                <w:rFonts w:hint="eastAsia"/>
              </w:rPr>
              <w:t>……</w:t>
            </w:r>
          </w:p>
          <w:p>
            <w:pPr>
              <w:pStyle w:val="25"/>
              <w:framePr w:wrap="auto" w:vAnchor="margin" w:hAnchor="text" w:yAlign="inline"/>
              <w:ind w:firstLine="0"/>
              <w:rPr>
                <w:rFonts w:hint="default"/>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ind w:firstLine="9" w:firstLineChars="4"/>
              <w:jc w:val="center"/>
              <w:rPr>
                <w:rFonts w:ascii="宋体" w:hAnsi="宋体" w:eastAsia="宋体" w:cs="宋体"/>
                <w:sz w:val="24"/>
                <w:szCs w:val="24"/>
              </w:rPr>
            </w:pPr>
          </w:p>
        </w:tc>
        <w:tc>
          <w:tcPr>
            <w:tcW w:w="1848" w:type="dxa"/>
            <w:vAlign w:val="center"/>
          </w:tcPr>
          <w:p>
            <w:pPr>
              <w:spacing w:after="0" w:line="360" w:lineRule="auto"/>
              <w:ind w:firstLine="9" w:firstLineChars="4"/>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spacing w:after="0" w:line="360" w:lineRule="auto"/>
              <w:jc w:val="center"/>
              <w:rPr>
                <w:rFonts w:ascii="宋体" w:hAnsi="宋体" w:eastAsia="宋体" w:cs="宋体"/>
                <w:sz w:val="24"/>
                <w:szCs w:val="24"/>
              </w:rPr>
            </w:pPr>
          </w:p>
        </w:tc>
        <w:tc>
          <w:tcPr>
            <w:tcW w:w="1701" w:type="dxa"/>
            <w:vAlign w:val="center"/>
          </w:tcPr>
          <w:p>
            <w:pPr>
              <w:spacing w:after="0" w:line="360" w:lineRule="auto"/>
              <w:jc w:val="center"/>
              <w:rPr>
                <w:rFonts w:ascii="宋体" w:hAnsi="宋体" w:eastAsia="宋体" w:cs="宋体"/>
                <w:sz w:val="24"/>
                <w:szCs w:val="24"/>
              </w:rPr>
            </w:pPr>
          </w:p>
        </w:tc>
        <w:tc>
          <w:tcPr>
            <w:tcW w:w="2238" w:type="dxa"/>
            <w:vAlign w:val="center"/>
          </w:tcPr>
          <w:p>
            <w:pPr>
              <w:spacing w:after="0" w:line="360" w:lineRule="auto"/>
              <w:jc w:val="center"/>
              <w:rPr>
                <w:rFonts w:ascii="宋体" w:hAnsi="宋体" w:eastAsia="宋体" w:cs="宋体"/>
                <w:sz w:val="24"/>
                <w:szCs w:val="24"/>
              </w:rPr>
            </w:pPr>
          </w:p>
        </w:tc>
        <w:tc>
          <w:tcPr>
            <w:tcW w:w="1848" w:type="dxa"/>
            <w:vAlign w:val="center"/>
          </w:tcPr>
          <w:p>
            <w:pPr>
              <w:spacing w:after="0" w:line="360" w:lineRule="auto"/>
              <w:jc w:val="center"/>
              <w:rPr>
                <w:rFonts w:ascii="宋体" w:hAnsi="宋体" w:eastAsia="宋体" w:cs="宋体"/>
                <w:sz w:val="24"/>
                <w:szCs w:val="24"/>
              </w:rPr>
            </w:pPr>
          </w:p>
        </w:tc>
      </w:tr>
    </w:tbl>
    <w:p>
      <w:pPr>
        <w:spacing w:after="0" w:line="360" w:lineRule="auto"/>
        <w:ind w:left="180"/>
        <w:rPr>
          <w:rFonts w:ascii="宋体" w:hAnsi="宋体" w:eastAsia="宋体" w:cs="宋体"/>
          <w:sz w:val="24"/>
          <w:szCs w:val="24"/>
        </w:rPr>
      </w:pPr>
      <w:r>
        <w:rPr>
          <w:rFonts w:hint="eastAsia" w:ascii="宋体" w:hAnsi="宋体" w:eastAsia="宋体" w:cs="宋体"/>
          <w:sz w:val="24"/>
          <w:szCs w:val="24"/>
        </w:rPr>
        <w:t xml:space="preserve">注：1. 本表第一行填写本项目投标总价 </w:t>
      </w:r>
    </w:p>
    <w:p>
      <w:pPr>
        <w:spacing w:after="0" w:line="360" w:lineRule="auto"/>
        <w:ind w:left="180" w:firstLine="448" w:firstLineChars="200"/>
        <w:rPr>
          <w:rFonts w:ascii="宋体" w:hAnsi="宋体" w:eastAsia="宋体" w:cs="宋体"/>
          <w:sz w:val="24"/>
          <w:szCs w:val="24"/>
        </w:rPr>
      </w:pPr>
      <w:r>
        <w:rPr>
          <w:rFonts w:hint="eastAsia" w:ascii="宋体" w:hAnsi="宋体" w:eastAsia="宋体" w:cs="宋体"/>
          <w:sz w:val="24"/>
          <w:szCs w:val="24"/>
        </w:rPr>
        <w:t>2. 下面应填写分项价格及分项名称（分项名称可根据实际情况增减、修改），分项价格汇总应等于总价</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投标人代表签字：_______________</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职务：_________日期：__________</w:t>
      </w:r>
    </w:p>
    <w:p>
      <w:pPr>
        <w:spacing w:after="0" w:line="360" w:lineRule="auto"/>
        <w:ind w:left="192" w:firstLine="3685" w:firstLineChars="1645"/>
        <w:rPr>
          <w:rFonts w:ascii="宋体" w:hAnsi="宋体" w:eastAsia="宋体" w:cs="宋体"/>
          <w:sz w:val="24"/>
          <w:szCs w:val="24"/>
        </w:rPr>
      </w:pPr>
      <w:r>
        <w:rPr>
          <w:rFonts w:hint="eastAsia" w:ascii="宋体" w:hAnsi="宋体" w:eastAsia="宋体" w:cs="宋体"/>
          <w:sz w:val="24"/>
          <w:szCs w:val="24"/>
        </w:rPr>
        <w:t>投标人名称（公章）：_____________</w:t>
      </w:r>
    </w:p>
    <w:p>
      <w:pPr>
        <w:spacing w:after="0" w:line="360" w:lineRule="auto"/>
        <w:rPr>
          <w:rFonts w:ascii="宋体" w:hAnsi="宋体" w:eastAsia="宋体" w:cs="宋体"/>
          <w:sz w:val="24"/>
          <w:szCs w:val="24"/>
        </w:rPr>
      </w:pPr>
    </w:p>
    <w:p>
      <w:pPr>
        <w:tabs>
          <w:tab w:val="left" w:pos="7418"/>
        </w:tabs>
        <w:rPr>
          <w:rFonts w:ascii="宋体" w:hAnsi="宋体" w:eastAsia="宋体" w:cs="宋体"/>
          <w:sz w:val="24"/>
          <w:szCs w:val="24"/>
        </w:rPr>
      </w:pPr>
    </w:p>
    <w:sectPr>
      <w:pgSz w:w="11906" w:h="16838"/>
      <w:pgMar w:top="1440" w:right="1797" w:bottom="1440" w:left="1797" w:header="851" w:footer="992" w:gutter="0"/>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宋体"/>
    <w:panose1 w:val="00000000000000000000"/>
    <w:charset w:val="86"/>
    <w:family w:val="roman"/>
    <w:pitch w:val="default"/>
    <w:sig w:usb0="00000000" w:usb1="00000000" w:usb2="00000010" w:usb3="00000000" w:csb0="00040000" w:csb1="00000000"/>
  </w:font>
  <w:font w:name="Helvetica Neue">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owRVqsIBAABiAwAADgAAAAAAAAAAAAAAAAAuAgAAZHJz&#10;L2Uyb0RvYy54bWxQSwECLQAUAAYACAAAACEADErw7tYAAAAFAQAADwAAAAAAAAAAAAAAAAAcBAAA&#10;ZHJzL2Rvd25yZXYueG1sUEsFBgAAAAAEAAQA8wAAAB8FAAAAAA==&#10;">
          <v:path/>
          <v:fill on="f" focussize="0,0"/>
          <v:stroke on="f" joinstyle="miter"/>
          <v:imagedata o:title=""/>
          <o:lock v:ext="edit"/>
          <v:textbox inset="0mm,0mm,0mm,0mm" style="mso-fit-shape-to-text:t;">
            <w:txbxContent>
              <w:p>
                <w:pPr>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884E0"/>
    <w:multiLevelType w:val="singleLevel"/>
    <w:tmpl w:val="AC4884E0"/>
    <w:lvl w:ilvl="0" w:tentative="0">
      <w:start w:val="4"/>
      <w:numFmt w:val="chineseCounting"/>
      <w:suff w:val="nothing"/>
      <w:lvlText w:val="%1、"/>
      <w:lvlJc w:val="left"/>
      <w:rPr>
        <w:rFonts w:hint="eastAsia"/>
      </w:rPr>
    </w:lvl>
  </w:abstractNum>
  <w:abstractNum w:abstractNumId="1">
    <w:nsid w:val="FBA9545F"/>
    <w:multiLevelType w:val="singleLevel"/>
    <w:tmpl w:val="FBA9545F"/>
    <w:lvl w:ilvl="0" w:tentative="0">
      <w:start w:val="2"/>
      <w:numFmt w:val="chineseCounting"/>
      <w:suff w:val="nothing"/>
      <w:lvlText w:val="（%1）"/>
      <w:lvlJc w:val="left"/>
      <w:pPr>
        <w:ind w:left="480" w:firstLine="0"/>
      </w:pPr>
      <w:rPr>
        <w:rFonts w:hint="eastAsia"/>
      </w:rPr>
    </w:lvl>
  </w:abstractNum>
  <w:abstractNum w:abstractNumId="2">
    <w:nsid w:val="366B71A1"/>
    <w:multiLevelType w:val="multilevel"/>
    <w:tmpl w:val="366B71A1"/>
    <w:lvl w:ilvl="0" w:tentative="0">
      <w:start w:val="1"/>
      <w:numFmt w:val="decimal"/>
      <w:lvlText w:val="（%1）"/>
      <w:lvlJc w:val="left"/>
      <w:pPr>
        <w:tabs>
          <w:tab w:val="left" w:pos="1321"/>
        </w:tabs>
        <w:ind w:left="1321" w:hanging="720"/>
      </w:pPr>
      <w:rPr>
        <w:rFonts w:hint="default" w:cs="Times New Roman"/>
      </w:rPr>
    </w:lvl>
    <w:lvl w:ilvl="1" w:tentative="0">
      <w:start w:val="1"/>
      <w:numFmt w:val="lowerLetter"/>
      <w:lvlText w:val="%2)"/>
      <w:lvlJc w:val="left"/>
      <w:pPr>
        <w:tabs>
          <w:tab w:val="left" w:pos="1441"/>
        </w:tabs>
        <w:ind w:left="1441" w:hanging="420"/>
      </w:pPr>
      <w:rPr>
        <w:rFonts w:cs="Times New Roman"/>
      </w:rPr>
    </w:lvl>
    <w:lvl w:ilvl="2" w:tentative="0">
      <w:start w:val="1"/>
      <w:numFmt w:val="lowerRoman"/>
      <w:lvlText w:val="%3."/>
      <w:lvlJc w:val="right"/>
      <w:pPr>
        <w:tabs>
          <w:tab w:val="left" w:pos="1861"/>
        </w:tabs>
        <w:ind w:left="1861" w:hanging="420"/>
      </w:pPr>
      <w:rPr>
        <w:rFonts w:cs="Times New Roman"/>
      </w:rPr>
    </w:lvl>
    <w:lvl w:ilvl="3" w:tentative="0">
      <w:start w:val="1"/>
      <w:numFmt w:val="decimal"/>
      <w:lvlText w:val="%4."/>
      <w:lvlJc w:val="left"/>
      <w:pPr>
        <w:tabs>
          <w:tab w:val="left" w:pos="2281"/>
        </w:tabs>
        <w:ind w:left="2281" w:hanging="420"/>
      </w:pPr>
      <w:rPr>
        <w:rFonts w:cs="Times New Roman"/>
      </w:rPr>
    </w:lvl>
    <w:lvl w:ilvl="4" w:tentative="0">
      <w:start w:val="1"/>
      <w:numFmt w:val="lowerLetter"/>
      <w:lvlText w:val="%5)"/>
      <w:lvlJc w:val="left"/>
      <w:pPr>
        <w:tabs>
          <w:tab w:val="left" w:pos="2701"/>
        </w:tabs>
        <w:ind w:left="2701" w:hanging="420"/>
      </w:pPr>
      <w:rPr>
        <w:rFonts w:cs="Times New Roman"/>
      </w:rPr>
    </w:lvl>
    <w:lvl w:ilvl="5" w:tentative="0">
      <w:start w:val="1"/>
      <w:numFmt w:val="lowerRoman"/>
      <w:lvlText w:val="%6."/>
      <w:lvlJc w:val="right"/>
      <w:pPr>
        <w:tabs>
          <w:tab w:val="left" w:pos="3121"/>
        </w:tabs>
        <w:ind w:left="3121" w:hanging="420"/>
      </w:pPr>
      <w:rPr>
        <w:rFonts w:cs="Times New Roman"/>
      </w:rPr>
    </w:lvl>
    <w:lvl w:ilvl="6" w:tentative="0">
      <w:start w:val="1"/>
      <w:numFmt w:val="decimal"/>
      <w:lvlText w:val="%7."/>
      <w:lvlJc w:val="left"/>
      <w:pPr>
        <w:tabs>
          <w:tab w:val="left" w:pos="3541"/>
        </w:tabs>
        <w:ind w:left="3541" w:hanging="420"/>
      </w:pPr>
      <w:rPr>
        <w:rFonts w:cs="Times New Roman"/>
      </w:rPr>
    </w:lvl>
    <w:lvl w:ilvl="7" w:tentative="0">
      <w:start w:val="1"/>
      <w:numFmt w:val="lowerLetter"/>
      <w:lvlText w:val="%8)"/>
      <w:lvlJc w:val="left"/>
      <w:pPr>
        <w:tabs>
          <w:tab w:val="left" w:pos="3961"/>
        </w:tabs>
        <w:ind w:left="3961" w:hanging="420"/>
      </w:pPr>
      <w:rPr>
        <w:rFonts w:cs="Times New Roman"/>
      </w:rPr>
    </w:lvl>
    <w:lvl w:ilvl="8" w:tentative="0">
      <w:start w:val="1"/>
      <w:numFmt w:val="lowerRoman"/>
      <w:lvlText w:val="%9."/>
      <w:lvlJc w:val="right"/>
      <w:pPr>
        <w:tabs>
          <w:tab w:val="left" w:pos="4381"/>
        </w:tabs>
        <w:ind w:left="4381" w:hanging="420"/>
      </w:pPr>
      <w:rPr>
        <w:rFonts w:cs="Times New Roman"/>
      </w:rPr>
    </w:lvl>
  </w:abstractNum>
  <w:abstractNum w:abstractNumId="3">
    <w:nsid w:val="42FCD617"/>
    <w:multiLevelType w:val="singleLevel"/>
    <w:tmpl w:val="42FCD617"/>
    <w:lvl w:ilvl="0" w:tentative="0">
      <w:start w:val="1"/>
      <w:numFmt w:val="decimal"/>
      <w:suff w:val="nothing"/>
      <w:lvlText w:val="%1、"/>
      <w:lvlJc w:val="left"/>
    </w:lvl>
  </w:abstractNum>
  <w:abstractNum w:abstractNumId="4">
    <w:nsid w:val="720B5377"/>
    <w:multiLevelType w:val="multilevel"/>
    <w:tmpl w:val="720B5377"/>
    <w:lvl w:ilvl="0" w:tentative="0">
      <w:start w:val="1"/>
      <w:numFmt w:val="decimal"/>
      <w:lvlText w:val="%1、"/>
      <w:lvlJc w:val="left"/>
      <w:pPr>
        <w:tabs>
          <w:tab w:val="left" w:pos="961"/>
        </w:tabs>
        <w:ind w:left="961" w:hanging="360"/>
      </w:pPr>
      <w:rPr>
        <w:rFonts w:hint="default" w:cs="Times New Roman"/>
      </w:rPr>
    </w:lvl>
    <w:lvl w:ilvl="1" w:tentative="0">
      <w:start w:val="6"/>
      <w:numFmt w:val="decimal"/>
      <w:lvlText w:val="（%2）"/>
      <w:lvlJc w:val="left"/>
      <w:pPr>
        <w:tabs>
          <w:tab w:val="left" w:pos="1741"/>
        </w:tabs>
        <w:ind w:left="1741" w:hanging="720"/>
      </w:pPr>
      <w:rPr>
        <w:rFonts w:hint="default" w:cs="Times New Roman"/>
      </w:rPr>
    </w:lvl>
    <w:lvl w:ilvl="2" w:tentative="0">
      <w:start w:val="1"/>
      <w:numFmt w:val="lowerRoman"/>
      <w:lvlText w:val="%3."/>
      <w:lvlJc w:val="right"/>
      <w:pPr>
        <w:tabs>
          <w:tab w:val="left" w:pos="1861"/>
        </w:tabs>
        <w:ind w:left="1861" w:hanging="420"/>
      </w:pPr>
      <w:rPr>
        <w:rFonts w:cs="Times New Roman"/>
      </w:rPr>
    </w:lvl>
    <w:lvl w:ilvl="3" w:tentative="0">
      <w:start w:val="1"/>
      <w:numFmt w:val="decimal"/>
      <w:lvlText w:val="%4."/>
      <w:lvlJc w:val="left"/>
      <w:pPr>
        <w:tabs>
          <w:tab w:val="left" w:pos="2281"/>
        </w:tabs>
        <w:ind w:left="2281" w:hanging="420"/>
      </w:pPr>
      <w:rPr>
        <w:rFonts w:cs="Times New Roman"/>
      </w:rPr>
    </w:lvl>
    <w:lvl w:ilvl="4" w:tentative="0">
      <w:start w:val="1"/>
      <w:numFmt w:val="lowerLetter"/>
      <w:lvlText w:val="%5)"/>
      <w:lvlJc w:val="left"/>
      <w:pPr>
        <w:tabs>
          <w:tab w:val="left" w:pos="2701"/>
        </w:tabs>
        <w:ind w:left="2701" w:hanging="420"/>
      </w:pPr>
      <w:rPr>
        <w:rFonts w:cs="Times New Roman"/>
      </w:rPr>
    </w:lvl>
    <w:lvl w:ilvl="5" w:tentative="0">
      <w:start w:val="1"/>
      <w:numFmt w:val="lowerRoman"/>
      <w:lvlText w:val="%6."/>
      <w:lvlJc w:val="right"/>
      <w:pPr>
        <w:tabs>
          <w:tab w:val="left" w:pos="3121"/>
        </w:tabs>
        <w:ind w:left="3121" w:hanging="420"/>
      </w:pPr>
      <w:rPr>
        <w:rFonts w:cs="Times New Roman"/>
      </w:rPr>
    </w:lvl>
    <w:lvl w:ilvl="6" w:tentative="0">
      <w:start w:val="1"/>
      <w:numFmt w:val="decimal"/>
      <w:lvlText w:val="%7."/>
      <w:lvlJc w:val="left"/>
      <w:pPr>
        <w:tabs>
          <w:tab w:val="left" w:pos="3541"/>
        </w:tabs>
        <w:ind w:left="3541" w:hanging="420"/>
      </w:pPr>
      <w:rPr>
        <w:rFonts w:cs="Times New Roman"/>
      </w:rPr>
    </w:lvl>
    <w:lvl w:ilvl="7" w:tentative="0">
      <w:start w:val="1"/>
      <w:numFmt w:val="lowerLetter"/>
      <w:lvlText w:val="%8)"/>
      <w:lvlJc w:val="left"/>
      <w:pPr>
        <w:tabs>
          <w:tab w:val="left" w:pos="3961"/>
        </w:tabs>
        <w:ind w:left="3961" w:hanging="420"/>
      </w:pPr>
      <w:rPr>
        <w:rFonts w:cs="Times New Roman"/>
      </w:rPr>
    </w:lvl>
    <w:lvl w:ilvl="8" w:tentative="0">
      <w:start w:val="1"/>
      <w:numFmt w:val="lowerRoman"/>
      <w:lvlText w:val="%9."/>
      <w:lvlJc w:val="right"/>
      <w:pPr>
        <w:tabs>
          <w:tab w:val="left" w:pos="4381"/>
        </w:tabs>
        <w:ind w:left="4381" w:hanging="42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720"/>
  <w:noPunctuationKerning w:val="1"/>
  <w:characterSpacingControl w:val="doNotCompress"/>
  <w:noLineBreaksAfter w:lang="zh-CN" w:val="$([{£¥·‘“〈《「『【〔〖〝﹙﹛﹝＄（．［｛￡￥"/>
  <w:noLineBreaksBefore w:lang="zh-CN" w:val="!%),.:;&gt;?]}¢¨°·ˇˉ―‖’”…‰′″›℃∶、。〃〉》」』】〕〗〞︶︺︾﹀﹄﹚﹜﹞！＂％＇），．：；？］｀｜｝～￠"/>
  <w:hdrShapeDefaults>
    <o:shapelayout v:ext="edit">
      <o:idmap v:ext="edit" data="2"/>
    </o:shapelayout>
  </w:hdrShapeDefaults>
  <w:compat>
    <w:doNotExpandShiftReturn/>
    <w:doNotWrapTextWithPunct/>
    <w:doNotUseEastAsianBreakRules/>
    <w:useFELayout/>
    <w:doNotUseIndentAsNumberingTabStop/>
    <w:useAltKinsokuLineBreakRules/>
    <w:underlineTabInNumList/>
    <w:compatSetting w:name="compatibilityMode" w:uri="http://schemas.microsoft.com/office/word" w:val="12"/>
  </w:compat>
  <w:rsids>
    <w:rsidRoot w:val="0012067E"/>
    <w:rsid w:val="000C7F3F"/>
    <w:rsid w:val="0012067E"/>
    <w:rsid w:val="00122A46"/>
    <w:rsid w:val="0015711F"/>
    <w:rsid w:val="001906F2"/>
    <w:rsid w:val="002119D0"/>
    <w:rsid w:val="00221D3B"/>
    <w:rsid w:val="002309A3"/>
    <w:rsid w:val="002800B4"/>
    <w:rsid w:val="00280C54"/>
    <w:rsid w:val="002A16DA"/>
    <w:rsid w:val="00336523"/>
    <w:rsid w:val="00352B4E"/>
    <w:rsid w:val="00374A27"/>
    <w:rsid w:val="0040079F"/>
    <w:rsid w:val="0049724B"/>
    <w:rsid w:val="004E1AFB"/>
    <w:rsid w:val="0053763D"/>
    <w:rsid w:val="005476B1"/>
    <w:rsid w:val="005660DF"/>
    <w:rsid w:val="0058227B"/>
    <w:rsid w:val="006618BB"/>
    <w:rsid w:val="00672D2D"/>
    <w:rsid w:val="00797741"/>
    <w:rsid w:val="007F1F01"/>
    <w:rsid w:val="00937AC1"/>
    <w:rsid w:val="0094093F"/>
    <w:rsid w:val="00943A34"/>
    <w:rsid w:val="00943F9F"/>
    <w:rsid w:val="009F745C"/>
    <w:rsid w:val="00A06205"/>
    <w:rsid w:val="00A52DF5"/>
    <w:rsid w:val="00AB06C9"/>
    <w:rsid w:val="00B0072F"/>
    <w:rsid w:val="00B3242F"/>
    <w:rsid w:val="00B60B8D"/>
    <w:rsid w:val="00B73184"/>
    <w:rsid w:val="00C31935"/>
    <w:rsid w:val="00C60EAC"/>
    <w:rsid w:val="00CD2BFC"/>
    <w:rsid w:val="00CF31AF"/>
    <w:rsid w:val="00D828F3"/>
    <w:rsid w:val="00D83458"/>
    <w:rsid w:val="00DD2F84"/>
    <w:rsid w:val="00DD526F"/>
    <w:rsid w:val="00E17DEC"/>
    <w:rsid w:val="00EA41BA"/>
    <w:rsid w:val="00F46E0A"/>
    <w:rsid w:val="00FB077B"/>
    <w:rsid w:val="00FB7779"/>
    <w:rsid w:val="01DA4DAB"/>
    <w:rsid w:val="03A61118"/>
    <w:rsid w:val="04613183"/>
    <w:rsid w:val="04811553"/>
    <w:rsid w:val="066F6388"/>
    <w:rsid w:val="06A7745D"/>
    <w:rsid w:val="07137482"/>
    <w:rsid w:val="07976119"/>
    <w:rsid w:val="08596858"/>
    <w:rsid w:val="087E0570"/>
    <w:rsid w:val="08A40761"/>
    <w:rsid w:val="0BE8422B"/>
    <w:rsid w:val="0C275256"/>
    <w:rsid w:val="0CC02032"/>
    <w:rsid w:val="0CD30CAE"/>
    <w:rsid w:val="0DD12E0D"/>
    <w:rsid w:val="0E4D5FFA"/>
    <w:rsid w:val="0F390850"/>
    <w:rsid w:val="0FCE4D7A"/>
    <w:rsid w:val="108614E0"/>
    <w:rsid w:val="10991A2D"/>
    <w:rsid w:val="11CB3EC4"/>
    <w:rsid w:val="145806AA"/>
    <w:rsid w:val="14BB4261"/>
    <w:rsid w:val="14D47862"/>
    <w:rsid w:val="14D61D21"/>
    <w:rsid w:val="158069BF"/>
    <w:rsid w:val="158264BA"/>
    <w:rsid w:val="16520515"/>
    <w:rsid w:val="168E33CC"/>
    <w:rsid w:val="17235519"/>
    <w:rsid w:val="17572C6C"/>
    <w:rsid w:val="17F23F22"/>
    <w:rsid w:val="18826184"/>
    <w:rsid w:val="18DA605D"/>
    <w:rsid w:val="18E25D3E"/>
    <w:rsid w:val="19363B79"/>
    <w:rsid w:val="19806AB9"/>
    <w:rsid w:val="1A570535"/>
    <w:rsid w:val="1A88272E"/>
    <w:rsid w:val="1AD20BDD"/>
    <w:rsid w:val="1AD30BDB"/>
    <w:rsid w:val="1BD90C09"/>
    <w:rsid w:val="1D066A9F"/>
    <w:rsid w:val="1D4338D4"/>
    <w:rsid w:val="1E8E7DFC"/>
    <w:rsid w:val="200E7F80"/>
    <w:rsid w:val="20D402CF"/>
    <w:rsid w:val="21967523"/>
    <w:rsid w:val="22D124C4"/>
    <w:rsid w:val="23115D99"/>
    <w:rsid w:val="239A2CBC"/>
    <w:rsid w:val="24005034"/>
    <w:rsid w:val="2417173F"/>
    <w:rsid w:val="24301C95"/>
    <w:rsid w:val="25441142"/>
    <w:rsid w:val="2551235A"/>
    <w:rsid w:val="25A1034C"/>
    <w:rsid w:val="260C2201"/>
    <w:rsid w:val="2631345B"/>
    <w:rsid w:val="266B022B"/>
    <w:rsid w:val="27AC4627"/>
    <w:rsid w:val="280B0E4C"/>
    <w:rsid w:val="285E4EA8"/>
    <w:rsid w:val="28935ED3"/>
    <w:rsid w:val="28A85CC9"/>
    <w:rsid w:val="29C239B5"/>
    <w:rsid w:val="2AC92AAD"/>
    <w:rsid w:val="2B3D6779"/>
    <w:rsid w:val="2D0F314D"/>
    <w:rsid w:val="2D3D1809"/>
    <w:rsid w:val="2DD83195"/>
    <w:rsid w:val="2E2502C7"/>
    <w:rsid w:val="2E345A72"/>
    <w:rsid w:val="2F110B6A"/>
    <w:rsid w:val="30697A91"/>
    <w:rsid w:val="30721702"/>
    <w:rsid w:val="30FC0626"/>
    <w:rsid w:val="314E02DD"/>
    <w:rsid w:val="315E61D8"/>
    <w:rsid w:val="318D555E"/>
    <w:rsid w:val="33111983"/>
    <w:rsid w:val="332E2C3D"/>
    <w:rsid w:val="335F05FF"/>
    <w:rsid w:val="33751EA2"/>
    <w:rsid w:val="33C54AEE"/>
    <w:rsid w:val="34984FF8"/>
    <w:rsid w:val="361242F8"/>
    <w:rsid w:val="36C27572"/>
    <w:rsid w:val="36E525A9"/>
    <w:rsid w:val="36FE39A8"/>
    <w:rsid w:val="37FF1DBC"/>
    <w:rsid w:val="383F58C8"/>
    <w:rsid w:val="388F1188"/>
    <w:rsid w:val="3AC6298E"/>
    <w:rsid w:val="3B5008F6"/>
    <w:rsid w:val="3B7A4BCD"/>
    <w:rsid w:val="3BBB467B"/>
    <w:rsid w:val="3C982534"/>
    <w:rsid w:val="3E3A6AFC"/>
    <w:rsid w:val="3E834B4B"/>
    <w:rsid w:val="3F2E42BF"/>
    <w:rsid w:val="3FD279CD"/>
    <w:rsid w:val="40A82C45"/>
    <w:rsid w:val="41295D45"/>
    <w:rsid w:val="41D95E2A"/>
    <w:rsid w:val="4226108D"/>
    <w:rsid w:val="4246016E"/>
    <w:rsid w:val="42E53A9F"/>
    <w:rsid w:val="42ED6B34"/>
    <w:rsid w:val="43223DC6"/>
    <w:rsid w:val="449A5580"/>
    <w:rsid w:val="44A01D9F"/>
    <w:rsid w:val="455C0482"/>
    <w:rsid w:val="45FE17C5"/>
    <w:rsid w:val="46481E86"/>
    <w:rsid w:val="464B19EE"/>
    <w:rsid w:val="47A202F8"/>
    <w:rsid w:val="49512DF2"/>
    <w:rsid w:val="49AA4EAB"/>
    <w:rsid w:val="49F809C7"/>
    <w:rsid w:val="4A9B699E"/>
    <w:rsid w:val="4CC83D80"/>
    <w:rsid w:val="4D0C1C32"/>
    <w:rsid w:val="4D95450A"/>
    <w:rsid w:val="4DD56032"/>
    <w:rsid w:val="4E9C38E4"/>
    <w:rsid w:val="500722C3"/>
    <w:rsid w:val="500F31C7"/>
    <w:rsid w:val="50693D8B"/>
    <w:rsid w:val="507C699A"/>
    <w:rsid w:val="510B7F3A"/>
    <w:rsid w:val="524C3BD8"/>
    <w:rsid w:val="545B7C5E"/>
    <w:rsid w:val="54D76ABA"/>
    <w:rsid w:val="55CF60C1"/>
    <w:rsid w:val="56BA5CC4"/>
    <w:rsid w:val="571C4A81"/>
    <w:rsid w:val="58000A84"/>
    <w:rsid w:val="58506847"/>
    <w:rsid w:val="58AD79F5"/>
    <w:rsid w:val="59160163"/>
    <w:rsid w:val="596702C7"/>
    <w:rsid w:val="59902AF7"/>
    <w:rsid w:val="599B4CA9"/>
    <w:rsid w:val="59B80AEF"/>
    <w:rsid w:val="5AC70BAA"/>
    <w:rsid w:val="5ACD2393"/>
    <w:rsid w:val="5B1C1C5A"/>
    <w:rsid w:val="5C810528"/>
    <w:rsid w:val="5C9A7688"/>
    <w:rsid w:val="5CEC7CE8"/>
    <w:rsid w:val="5D4240B9"/>
    <w:rsid w:val="5E0B6ACD"/>
    <w:rsid w:val="5E3B2C21"/>
    <w:rsid w:val="5F590825"/>
    <w:rsid w:val="61837F22"/>
    <w:rsid w:val="62943625"/>
    <w:rsid w:val="62BB72E4"/>
    <w:rsid w:val="63503C43"/>
    <w:rsid w:val="6359674B"/>
    <w:rsid w:val="637B6640"/>
    <w:rsid w:val="6414487C"/>
    <w:rsid w:val="642F406C"/>
    <w:rsid w:val="68B4732D"/>
    <w:rsid w:val="68BE18AA"/>
    <w:rsid w:val="68DD65DD"/>
    <w:rsid w:val="698A1DA2"/>
    <w:rsid w:val="6A043945"/>
    <w:rsid w:val="6BEE0729"/>
    <w:rsid w:val="6C9533B1"/>
    <w:rsid w:val="6CBA3CD0"/>
    <w:rsid w:val="6E5C39AA"/>
    <w:rsid w:val="6EFA4C84"/>
    <w:rsid w:val="6F8C498C"/>
    <w:rsid w:val="6FF74371"/>
    <w:rsid w:val="708968D7"/>
    <w:rsid w:val="716F1CD1"/>
    <w:rsid w:val="71F76556"/>
    <w:rsid w:val="72CC1C14"/>
    <w:rsid w:val="732935C7"/>
    <w:rsid w:val="740A47B6"/>
    <w:rsid w:val="75233FE1"/>
    <w:rsid w:val="75D646FC"/>
    <w:rsid w:val="764640B8"/>
    <w:rsid w:val="77CE283E"/>
    <w:rsid w:val="783A68C2"/>
    <w:rsid w:val="786010CF"/>
    <w:rsid w:val="79142771"/>
    <w:rsid w:val="799B70CE"/>
    <w:rsid w:val="79BF6381"/>
    <w:rsid w:val="7A1447B6"/>
    <w:rsid w:val="7AA10D31"/>
    <w:rsid w:val="7B2D30F6"/>
    <w:rsid w:val="7BBB5857"/>
    <w:rsid w:val="7C51056C"/>
    <w:rsid w:val="7C631C14"/>
    <w:rsid w:val="7DAC5B30"/>
    <w:rsid w:val="7E672B66"/>
    <w:rsid w:val="7E7C78F5"/>
    <w:rsid w:val="7F117D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42"/>
    <w:qFormat/>
    <w:uiPriority w:val="0"/>
    <w:pPr>
      <w:keepNext/>
      <w:keepLines/>
      <w:spacing w:before="20" w:after="20"/>
      <w:jc w:val="center"/>
      <w:outlineLvl w:val="0"/>
    </w:pPr>
    <w:rPr>
      <w:rFonts w:eastAsia="宋体"/>
      <w:b/>
      <w:kern w:val="44"/>
      <w:sz w:val="24"/>
    </w:rPr>
  </w:style>
  <w:style w:type="paragraph" w:styleId="4">
    <w:name w:val="heading 3"/>
    <w:basedOn w:val="1"/>
    <w:next w:val="1"/>
    <w:link w:val="26"/>
    <w:qFormat/>
    <w:uiPriority w:val="99"/>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widowControl w:val="0"/>
      <w:snapToGrid/>
      <w:spacing w:after="0" w:line="360" w:lineRule="atLeast"/>
      <w:jc w:val="both"/>
      <w:textAlignment w:val="baseline"/>
    </w:pPr>
    <w:rPr>
      <w:rFonts w:ascii="Times New Roman" w:hAnsi="Times New Roman" w:eastAsia="宋体"/>
      <w:kern w:val="2"/>
      <w:sz w:val="32"/>
      <w:szCs w:val="20"/>
    </w:rPr>
  </w:style>
  <w:style w:type="paragraph" w:styleId="5">
    <w:name w:val="annotation text"/>
    <w:basedOn w:val="1"/>
    <w:link w:val="43"/>
    <w:unhideWhenUsed/>
    <w:qFormat/>
    <w:locked/>
    <w:uiPriority w:val="99"/>
  </w:style>
  <w:style w:type="paragraph" w:styleId="6">
    <w:name w:val="toc 3"/>
    <w:basedOn w:val="1"/>
    <w:next w:val="1"/>
    <w:qFormat/>
    <w:uiPriority w:val="39"/>
    <w:pPr>
      <w:ind w:left="840" w:leftChars="400"/>
    </w:pPr>
  </w:style>
  <w:style w:type="paragraph" w:styleId="7">
    <w:name w:val="Plain Text"/>
    <w:qFormat/>
    <w:locked/>
    <w:uiPriority w:val="0"/>
    <w:pPr>
      <w:framePr w:wrap="around" w:vAnchor="margin" w:hAnchor="text" w:yAlign="top"/>
      <w:spacing w:after="200" w:line="360" w:lineRule="auto"/>
      <w:ind w:firstLine="1648"/>
    </w:pPr>
    <w:rPr>
      <w:rFonts w:ascii="宋体" w:hAnsi="宋体" w:eastAsia="宋体" w:cs="宋体"/>
      <w:color w:val="000000"/>
      <w:sz w:val="24"/>
      <w:szCs w:val="24"/>
      <w:u w:color="000000"/>
      <w:lang w:val="en-US" w:eastAsia="zh-CN" w:bidi="ar-SA"/>
    </w:rPr>
  </w:style>
  <w:style w:type="paragraph" w:styleId="8">
    <w:name w:val="Date"/>
    <w:basedOn w:val="1"/>
    <w:next w:val="1"/>
    <w:link w:val="28"/>
    <w:qFormat/>
    <w:uiPriority w:val="99"/>
    <w:pPr>
      <w:widowControl w:val="0"/>
      <w:snapToGrid/>
      <w:spacing w:after="0" w:line="360" w:lineRule="atLeast"/>
      <w:jc w:val="both"/>
      <w:textAlignment w:val="baseline"/>
    </w:pPr>
    <w:rPr>
      <w:rFonts w:ascii="Times New Roman" w:hAnsi="Times New Roman" w:eastAsia="宋体"/>
      <w:kern w:val="2"/>
      <w:sz w:val="32"/>
      <w:szCs w:val="20"/>
    </w:rPr>
  </w:style>
  <w:style w:type="paragraph" w:styleId="9">
    <w:name w:val="Body Text Indent 2"/>
    <w:basedOn w:val="1"/>
    <w:link w:val="29"/>
    <w:qFormat/>
    <w:uiPriority w:val="99"/>
    <w:pPr>
      <w:spacing w:after="120" w:line="480" w:lineRule="auto"/>
      <w:ind w:left="420" w:leftChars="200"/>
    </w:pPr>
  </w:style>
  <w:style w:type="paragraph" w:styleId="10">
    <w:name w:val="Balloon Text"/>
    <w:basedOn w:val="1"/>
    <w:link w:val="45"/>
    <w:semiHidden/>
    <w:unhideWhenUsed/>
    <w:qFormat/>
    <w:locked/>
    <w:uiPriority w:val="99"/>
    <w:pPr>
      <w:spacing w:after="0"/>
    </w:pPr>
    <w:rPr>
      <w:sz w:val="18"/>
      <w:szCs w:val="18"/>
    </w:rPr>
  </w:style>
  <w:style w:type="paragraph" w:styleId="11">
    <w:name w:val="footer"/>
    <w:basedOn w:val="1"/>
    <w:link w:val="30"/>
    <w:qFormat/>
    <w:uiPriority w:val="99"/>
    <w:pPr>
      <w:tabs>
        <w:tab w:val="center" w:pos="4153"/>
        <w:tab w:val="right" w:pos="8306"/>
      </w:tabs>
    </w:pPr>
    <w:rPr>
      <w:sz w:val="18"/>
      <w:szCs w:val="18"/>
    </w:rPr>
  </w:style>
  <w:style w:type="paragraph" w:styleId="12">
    <w:name w:val="header"/>
    <w:basedOn w:val="1"/>
    <w:link w:val="31"/>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style>
  <w:style w:type="paragraph" w:styleId="14">
    <w:name w:val="Subtitle"/>
    <w:basedOn w:val="1"/>
    <w:next w:val="1"/>
    <w:link w:val="32"/>
    <w:qFormat/>
    <w:locked/>
    <w:uiPriority w:val="99"/>
    <w:pPr>
      <w:spacing w:before="240" w:after="60" w:line="312" w:lineRule="auto"/>
      <w:jc w:val="center"/>
      <w:outlineLvl w:val="1"/>
    </w:pPr>
    <w:rPr>
      <w:rFonts w:ascii="Cambria" w:hAnsi="Cambria"/>
      <w:b/>
      <w:bCs/>
      <w:kern w:val="28"/>
      <w:sz w:val="32"/>
      <w:szCs w:val="32"/>
      <w:lang w:val="zh-CN"/>
    </w:rPr>
  </w:style>
  <w:style w:type="paragraph" w:styleId="15">
    <w:name w:val="Body Text Indent 3"/>
    <w:basedOn w:val="1"/>
    <w:link w:val="33"/>
    <w:qFormat/>
    <w:uiPriority w:val="99"/>
    <w:pPr>
      <w:widowControl w:val="0"/>
      <w:snapToGrid/>
      <w:spacing w:after="0" w:line="560" w:lineRule="exact"/>
      <w:ind w:firstLine="442" w:firstLineChars="176"/>
      <w:jc w:val="both"/>
      <w:textAlignment w:val="baseline"/>
    </w:pPr>
    <w:rPr>
      <w:rFonts w:ascii="Times New Roman" w:hAnsi="Times New Roman" w:eastAsia="宋体"/>
      <w:color w:val="FF0000"/>
      <w:kern w:val="2"/>
      <w:sz w:val="24"/>
      <w:szCs w:val="20"/>
    </w:rPr>
  </w:style>
  <w:style w:type="paragraph" w:styleId="16">
    <w:name w:val="Body Text 2"/>
    <w:basedOn w:val="1"/>
    <w:link w:val="34"/>
    <w:qFormat/>
    <w:uiPriority w:val="99"/>
    <w:pPr>
      <w:widowControl w:val="0"/>
      <w:snapToGrid/>
      <w:spacing w:after="0" w:line="560" w:lineRule="exact"/>
      <w:jc w:val="both"/>
      <w:textAlignment w:val="baseline"/>
    </w:pPr>
    <w:rPr>
      <w:rFonts w:ascii="Times New Roman" w:hAnsi="Times New Roman" w:eastAsia="宋体"/>
      <w:kern w:val="2"/>
      <w:sz w:val="24"/>
      <w:szCs w:val="20"/>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39"/>
    <w:qFormat/>
    <w:uiPriority w:val="0"/>
    <w:pPr>
      <w:spacing w:before="240" w:after="60"/>
      <w:jc w:val="center"/>
      <w:outlineLvl w:val="0"/>
    </w:pPr>
    <w:rPr>
      <w:rFonts w:eastAsia="宋体" w:asciiTheme="majorHAnsi" w:hAnsiTheme="majorHAnsi" w:cstheme="majorBidi"/>
      <w:b/>
      <w:bCs/>
      <w:sz w:val="32"/>
      <w:szCs w:val="32"/>
    </w:rPr>
  </w:style>
  <w:style w:type="paragraph" w:styleId="19">
    <w:name w:val="annotation subject"/>
    <w:basedOn w:val="5"/>
    <w:next w:val="5"/>
    <w:link w:val="44"/>
    <w:semiHidden/>
    <w:unhideWhenUsed/>
    <w:qFormat/>
    <w:locked/>
    <w:uiPriority w:val="99"/>
    <w:rPr>
      <w:b/>
      <w:bCs/>
    </w:rPr>
  </w:style>
  <w:style w:type="table" w:styleId="21">
    <w:name w:val="Table Grid"/>
    <w:basedOn w:val="2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unhideWhenUsed/>
    <w:qFormat/>
    <w:locked/>
    <w:uiPriority w:val="99"/>
    <w:rPr>
      <w:color w:val="0000FF"/>
      <w:u w:val="single"/>
    </w:rPr>
  </w:style>
  <w:style w:type="character" w:styleId="24">
    <w:name w:val="annotation reference"/>
    <w:basedOn w:val="22"/>
    <w:unhideWhenUsed/>
    <w:qFormat/>
    <w:locked/>
    <w:uiPriority w:val="99"/>
    <w:rPr>
      <w:sz w:val="21"/>
      <w:szCs w:val="21"/>
    </w:rPr>
  </w:style>
  <w:style w:type="paragraph" w:customStyle="1" w:styleId="25">
    <w:name w:val="首行缩进"/>
    <w:qFormat/>
    <w:uiPriority w:val="0"/>
    <w:pPr>
      <w:framePr w:wrap="around" w:vAnchor="margin" w:hAnchor="text" w:yAlign="top"/>
      <w:spacing w:after="200" w:line="360" w:lineRule="auto"/>
      <w:ind w:firstLine="480"/>
    </w:pPr>
    <w:rPr>
      <w:rFonts w:hint="eastAsia" w:ascii="Arial Unicode MS" w:hAnsi="Arial Unicode MS" w:eastAsia="Tahoma" w:cs="Arial Unicode MS"/>
      <w:color w:val="000000"/>
      <w:sz w:val="24"/>
      <w:szCs w:val="24"/>
      <w:u w:color="000000"/>
      <w:lang w:val="zh-TW" w:eastAsia="zh-TW" w:bidi="ar-SA"/>
    </w:rPr>
  </w:style>
  <w:style w:type="character" w:customStyle="1" w:styleId="26">
    <w:name w:val="标题 3 Char"/>
    <w:basedOn w:val="22"/>
    <w:link w:val="4"/>
    <w:qFormat/>
    <w:locked/>
    <w:uiPriority w:val="99"/>
    <w:rPr>
      <w:rFonts w:ascii="Times New Roman" w:hAnsi="Times New Roman" w:eastAsia="宋体" w:cs="Times New Roman"/>
      <w:b/>
      <w:bCs/>
      <w:kern w:val="2"/>
      <w:sz w:val="32"/>
      <w:szCs w:val="32"/>
    </w:rPr>
  </w:style>
  <w:style w:type="character" w:customStyle="1" w:styleId="27">
    <w:name w:val="正文文本 Char"/>
    <w:basedOn w:val="22"/>
    <w:link w:val="2"/>
    <w:qFormat/>
    <w:locked/>
    <w:uiPriority w:val="99"/>
    <w:rPr>
      <w:rFonts w:ascii="Times New Roman" w:hAnsi="Times New Roman" w:eastAsia="宋体" w:cs="Times New Roman"/>
      <w:kern w:val="2"/>
      <w:sz w:val="20"/>
      <w:szCs w:val="20"/>
    </w:rPr>
  </w:style>
  <w:style w:type="character" w:customStyle="1" w:styleId="28">
    <w:name w:val="日期 Char"/>
    <w:basedOn w:val="22"/>
    <w:link w:val="8"/>
    <w:qFormat/>
    <w:locked/>
    <w:uiPriority w:val="99"/>
    <w:rPr>
      <w:rFonts w:ascii="Times New Roman" w:hAnsi="Times New Roman" w:eastAsia="宋体" w:cs="Times New Roman"/>
      <w:kern w:val="2"/>
      <w:sz w:val="20"/>
      <w:szCs w:val="20"/>
    </w:rPr>
  </w:style>
  <w:style w:type="character" w:customStyle="1" w:styleId="29">
    <w:name w:val="正文文本缩进 2 Char"/>
    <w:basedOn w:val="22"/>
    <w:link w:val="9"/>
    <w:semiHidden/>
    <w:qFormat/>
    <w:locked/>
    <w:uiPriority w:val="99"/>
    <w:rPr>
      <w:rFonts w:ascii="Tahoma" w:hAnsi="Tahoma" w:cs="Times New Roman"/>
    </w:rPr>
  </w:style>
  <w:style w:type="character" w:customStyle="1" w:styleId="30">
    <w:name w:val="页脚 Char"/>
    <w:basedOn w:val="22"/>
    <w:link w:val="11"/>
    <w:qFormat/>
    <w:locked/>
    <w:uiPriority w:val="99"/>
    <w:rPr>
      <w:rFonts w:ascii="Tahoma" w:hAnsi="Tahoma" w:cs="Times New Roman"/>
      <w:sz w:val="18"/>
      <w:szCs w:val="18"/>
    </w:rPr>
  </w:style>
  <w:style w:type="character" w:customStyle="1" w:styleId="31">
    <w:name w:val="页眉 Char"/>
    <w:basedOn w:val="22"/>
    <w:link w:val="12"/>
    <w:semiHidden/>
    <w:qFormat/>
    <w:locked/>
    <w:uiPriority w:val="99"/>
    <w:rPr>
      <w:rFonts w:ascii="Tahoma" w:hAnsi="Tahoma" w:cs="Times New Roman"/>
      <w:sz w:val="18"/>
      <w:szCs w:val="18"/>
    </w:rPr>
  </w:style>
  <w:style w:type="character" w:customStyle="1" w:styleId="32">
    <w:name w:val="副标题 Char"/>
    <w:basedOn w:val="22"/>
    <w:link w:val="14"/>
    <w:qFormat/>
    <w:locked/>
    <w:uiPriority w:val="99"/>
    <w:rPr>
      <w:rFonts w:ascii="Cambria" w:hAnsi="Cambria" w:eastAsia="宋体" w:cs="Times New Roman"/>
      <w:b/>
      <w:bCs/>
      <w:kern w:val="28"/>
      <w:sz w:val="32"/>
      <w:szCs w:val="32"/>
    </w:rPr>
  </w:style>
  <w:style w:type="character" w:customStyle="1" w:styleId="33">
    <w:name w:val="正文文本缩进 3 Char"/>
    <w:basedOn w:val="22"/>
    <w:link w:val="15"/>
    <w:qFormat/>
    <w:locked/>
    <w:uiPriority w:val="99"/>
    <w:rPr>
      <w:rFonts w:ascii="Times New Roman" w:hAnsi="Times New Roman" w:eastAsia="宋体" w:cs="Times New Roman"/>
      <w:color w:val="FF0000"/>
      <w:kern w:val="2"/>
      <w:sz w:val="20"/>
      <w:szCs w:val="20"/>
    </w:rPr>
  </w:style>
  <w:style w:type="character" w:customStyle="1" w:styleId="34">
    <w:name w:val="正文文本 2 Char"/>
    <w:basedOn w:val="22"/>
    <w:link w:val="16"/>
    <w:qFormat/>
    <w:locked/>
    <w:uiPriority w:val="99"/>
    <w:rPr>
      <w:rFonts w:ascii="Times New Roman" w:hAnsi="Times New Roman" w:eastAsia="宋体" w:cs="Times New Roman"/>
      <w:kern w:val="2"/>
      <w:sz w:val="20"/>
      <w:szCs w:val="20"/>
    </w:rPr>
  </w:style>
  <w:style w:type="paragraph" w:customStyle="1" w:styleId="35">
    <w:name w:val="Default"/>
    <w:qFormat/>
    <w:uiPriority w:val="99"/>
    <w:pPr>
      <w:widowControl w:val="0"/>
      <w:autoSpaceDE w:val="0"/>
      <w:autoSpaceDN w:val="0"/>
      <w:adjustRightInd w:val="0"/>
    </w:pPr>
    <w:rPr>
      <w:rFonts w:ascii="......." w:hAnsi="Calibri" w:eastAsia="......." w:cs="......."/>
      <w:color w:val="000000"/>
      <w:sz w:val="24"/>
      <w:szCs w:val="24"/>
      <w:lang w:val="en-US" w:eastAsia="zh-CN" w:bidi="ar-SA"/>
    </w:rPr>
  </w:style>
  <w:style w:type="paragraph" w:customStyle="1" w:styleId="36">
    <w:name w:val="列出段落1"/>
    <w:basedOn w:val="1"/>
    <w:qFormat/>
    <w:uiPriority w:val="99"/>
    <w:pPr>
      <w:ind w:firstLine="420" w:firstLineChars="200"/>
    </w:pPr>
  </w:style>
  <w:style w:type="paragraph" w:customStyle="1" w:styleId="37">
    <w:name w:val="List Paragraph1"/>
    <w:basedOn w:val="1"/>
    <w:qFormat/>
    <w:uiPriority w:val="99"/>
    <w:pPr>
      <w:ind w:firstLine="420" w:firstLineChars="200"/>
    </w:pPr>
    <w:rPr>
      <w:rFonts w:ascii="Calibri" w:hAnsi="Calibri"/>
    </w:rPr>
  </w:style>
  <w:style w:type="paragraph" w:customStyle="1" w:styleId="38">
    <w:name w:val="p15"/>
    <w:basedOn w:val="1"/>
    <w:qFormat/>
    <w:uiPriority w:val="0"/>
    <w:pPr>
      <w:spacing w:after="0" w:line="360" w:lineRule="auto"/>
      <w:ind w:firstLine="420"/>
      <w:jc w:val="both"/>
    </w:pPr>
    <w:rPr>
      <w:rFonts w:ascii="Times New Roman" w:hAnsi="Times New Roman"/>
      <w:sz w:val="24"/>
      <w:szCs w:val="24"/>
    </w:rPr>
  </w:style>
  <w:style w:type="character" w:customStyle="1" w:styleId="39">
    <w:name w:val="标题 Char"/>
    <w:basedOn w:val="22"/>
    <w:link w:val="18"/>
    <w:qFormat/>
    <w:uiPriority w:val="0"/>
    <w:rPr>
      <w:rFonts w:eastAsia="宋体" w:asciiTheme="majorHAnsi" w:hAnsiTheme="majorHAnsi" w:cstheme="majorBidi"/>
      <w:b/>
      <w:bCs/>
      <w:sz w:val="32"/>
      <w:szCs w:val="32"/>
    </w:rPr>
  </w:style>
  <w:style w:type="paragraph" w:customStyle="1" w:styleId="40">
    <w:name w:val="列出段落2"/>
    <w:basedOn w:val="1"/>
    <w:qFormat/>
    <w:uiPriority w:val="99"/>
    <w:pPr>
      <w:ind w:firstLine="420" w:firstLineChars="200"/>
    </w:pPr>
  </w:style>
  <w:style w:type="paragraph" w:customStyle="1" w:styleId="41">
    <w:name w:val="页眉与页脚"/>
    <w:unhideWhenUsed/>
    <w:qFormat/>
    <w:uiPriority w:val="0"/>
    <w:pPr>
      <w:tabs>
        <w:tab w:val="right" w:pos="9020"/>
      </w:tabs>
    </w:pPr>
    <w:rPr>
      <w:rFonts w:ascii="Helvetica Neue" w:hAnsi="Helvetica Neue" w:eastAsia="Arial Unicode MS" w:cs="Times New Roman"/>
      <w:color w:val="000000"/>
      <w:sz w:val="24"/>
      <w:lang w:val="en-US" w:eastAsia="zh-CN" w:bidi="ar-SA"/>
    </w:rPr>
  </w:style>
  <w:style w:type="character" w:customStyle="1" w:styleId="42">
    <w:name w:val="标题 1 Char"/>
    <w:link w:val="3"/>
    <w:qFormat/>
    <w:uiPriority w:val="9"/>
    <w:rPr>
      <w:rFonts w:eastAsia="宋体"/>
      <w:b/>
      <w:kern w:val="44"/>
      <w:sz w:val="24"/>
    </w:rPr>
  </w:style>
  <w:style w:type="character" w:customStyle="1" w:styleId="43">
    <w:name w:val="批注文字 Char"/>
    <w:basedOn w:val="22"/>
    <w:link w:val="5"/>
    <w:qFormat/>
    <w:uiPriority w:val="99"/>
    <w:rPr>
      <w:rFonts w:ascii="Tahoma" w:hAnsi="Tahoma" w:eastAsia="微软雅黑"/>
      <w:sz w:val="22"/>
      <w:szCs w:val="22"/>
    </w:rPr>
  </w:style>
  <w:style w:type="character" w:customStyle="1" w:styleId="44">
    <w:name w:val="批注主题 Char"/>
    <w:basedOn w:val="43"/>
    <w:link w:val="19"/>
    <w:qFormat/>
    <w:uiPriority w:val="0"/>
    <w:rPr>
      <w:rFonts w:ascii="Tahoma" w:hAnsi="Tahoma" w:eastAsia="微软雅黑"/>
      <w:sz w:val="22"/>
      <w:szCs w:val="22"/>
    </w:rPr>
  </w:style>
  <w:style w:type="character" w:customStyle="1" w:styleId="45">
    <w:name w:val="批注框文本 Char"/>
    <w:basedOn w:val="22"/>
    <w:link w:val="10"/>
    <w:semiHidden/>
    <w:qFormat/>
    <w:uiPriority w:val="99"/>
    <w:rPr>
      <w:rFonts w:ascii="Tahoma" w:hAnsi="Tahoma" w:eastAsia="微软雅黑"/>
      <w:sz w:val="18"/>
      <w:szCs w:val="18"/>
    </w:rPr>
  </w:style>
  <w:style w:type="paragraph" w:customStyle="1" w:styleId="46">
    <w:name w:val="p0"/>
    <w:basedOn w:val="1"/>
    <w:qFormat/>
    <w:uiPriority w:val="0"/>
    <w:pPr>
      <w:widowControl w:val="0"/>
      <w:adjustRightInd/>
      <w:snapToGrid/>
      <w:spacing w:after="0" w:line="360" w:lineRule="auto"/>
      <w:ind w:firstLine="420" w:firstLineChars="200"/>
      <w:jc w:val="both"/>
    </w:pPr>
    <w:rPr>
      <w:rFonts w:ascii="Times New Roman" w:hAnsi="Times New Roman" w:eastAsia="宋体"/>
      <w:sz w:val="24"/>
      <w:szCs w:val="24"/>
    </w:rPr>
  </w:style>
  <w:style w:type="character" w:customStyle="1" w:styleId="47">
    <w:name w:val="15"/>
    <w:basedOn w:val="22"/>
    <w:qFormat/>
    <w:uiPriority w:val="0"/>
    <w:rPr>
      <w:rFonts w:ascii="Arial" w:hAnsi="Arial" w:cs="Arial"/>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69BD7-1A7E-4922-BC01-647E0037DBF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2998</Words>
  <Characters>17090</Characters>
  <Lines>142</Lines>
  <Paragraphs>40</Paragraphs>
  <TotalTime>29</TotalTime>
  <ScaleCrop>false</ScaleCrop>
  <LinksUpToDate>false</LinksUpToDate>
  <CharactersWithSpaces>20048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2020-04-23T06:19:00Z</dcterms:created>
  <dc:creator>Administrator</dc:creator>
  <cp:lastModifiedBy>  </cp:lastModifiedBy>
  <cp:lastPrinted>2020-11-12T08:14:00Z</cp:lastPrinted>
  <dcterms:modified xsi:type="dcterms:W3CDTF">2020-11-26T10:12:07Z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